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696" w:rsidRPr="00033696" w:rsidRDefault="00033696" w:rsidP="00033696">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033696">
        <w:rPr>
          <w:rFonts w:ascii="Arial" w:eastAsia="바탕" w:hAnsi="Arial" w:cs="Arial"/>
          <w:b/>
          <w:bCs/>
          <w:snapToGrid w:val="0"/>
          <w:kern w:val="2"/>
          <w:sz w:val="24"/>
          <w:szCs w:val="24"/>
          <w:lang w:eastAsia="ko-KR"/>
        </w:rPr>
        <w:t>3GPP TSG RAN WG1 #96</w:t>
      </w:r>
      <w:r w:rsidR="00D10D2E">
        <w:rPr>
          <w:rFonts w:ascii="Arial" w:eastAsia="바탕" w:hAnsi="Arial" w:cs="Arial"/>
          <w:b/>
          <w:bCs/>
          <w:snapToGrid w:val="0"/>
          <w:kern w:val="2"/>
          <w:sz w:val="24"/>
          <w:szCs w:val="24"/>
          <w:lang w:eastAsia="ko-KR"/>
        </w:rPr>
        <w:t>bis</w:t>
      </w:r>
      <w:r w:rsidRPr="00033696">
        <w:rPr>
          <w:rFonts w:ascii="Arial" w:eastAsia="바탕" w:hAnsi="Arial" w:cs="Arial"/>
          <w:b/>
          <w:bCs/>
          <w:snapToGrid w:val="0"/>
          <w:kern w:val="2"/>
          <w:sz w:val="24"/>
          <w:szCs w:val="24"/>
          <w:lang w:eastAsia="ko-KR"/>
        </w:rPr>
        <w:tab/>
      </w:r>
      <w:r w:rsidRPr="00033696">
        <w:rPr>
          <w:rFonts w:ascii="Arial" w:eastAsia="바탕" w:hAnsi="Arial" w:cs="Arial"/>
          <w:b/>
          <w:bCs/>
          <w:snapToGrid w:val="0"/>
          <w:kern w:val="2"/>
          <w:sz w:val="24"/>
          <w:szCs w:val="24"/>
          <w:lang w:eastAsia="ko-KR"/>
        </w:rPr>
        <w:tab/>
      </w:r>
      <w:r w:rsidRPr="00033696">
        <w:rPr>
          <w:rFonts w:ascii="Arial" w:eastAsia="바탕" w:hAnsi="Arial" w:cs="Arial"/>
          <w:b/>
          <w:bCs/>
          <w:snapToGrid w:val="0"/>
          <w:kern w:val="2"/>
          <w:sz w:val="24"/>
          <w:szCs w:val="24"/>
          <w:lang w:eastAsia="ko-KR"/>
        </w:rPr>
        <w:tab/>
      </w:r>
      <w:r w:rsidRPr="00033696">
        <w:rPr>
          <w:rFonts w:ascii="Arial" w:eastAsia="바탕" w:hAnsi="Arial" w:cs="Arial"/>
          <w:b/>
          <w:bCs/>
          <w:snapToGrid w:val="0"/>
          <w:kern w:val="2"/>
          <w:sz w:val="24"/>
          <w:szCs w:val="24"/>
          <w:lang w:eastAsia="ko-KR"/>
        </w:rPr>
        <w:tab/>
      </w:r>
      <w:r w:rsidRPr="00033696">
        <w:rPr>
          <w:rFonts w:ascii="Arial" w:eastAsia="바탕" w:hAnsi="Arial" w:cs="Arial"/>
          <w:b/>
          <w:bCs/>
          <w:snapToGrid w:val="0"/>
          <w:kern w:val="2"/>
          <w:sz w:val="24"/>
          <w:szCs w:val="24"/>
          <w:lang w:eastAsia="ko-KR"/>
        </w:rPr>
        <w:tab/>
      </w:r>
      <w:r w:rsidRPr="00033696">
        <w:rPr>
          <w:rFonts w:ascii="Arial" w:eastAsia="바탕" w:hAnsi="Arial" w:cs="Arial"/>
          <w:b/>
          <w:bCs/>
          <w:snapToGrid w:val="0"/>
          <w:kern w:val="2"/>
          <w:sz w:val="24"/>
          <w:szCs w:val="24"/>
          <w:lang w:eastAsia="ko-KR"/>
        </w:rPr>
        <w:tab/>
      </w:r>
      <w:r w:rsidRPr="00033696">
        <w:rPr>
          <w:rFonts w:ascii="Arial" w:eastAsia="바탕" w:hAnsi="Arial" w:cs="Arial"/>
          <w:b/>
          <w:bCs/>
          <w:snapToGrid w:val="0"/>
          <w:kern w:val="2"/>
          <w:sz w:val="24"/>
          <w:szCs w:val="24"/>
          <w:lang w:eastAsia="ko-KR"/>
        </w:rPr>
        <w:tab/>
        <w:t>R1-</w:t>
      </w:r>
      <w:r w:rsidR="00ED41C8" w:rsidRPr="00033696">
        <w:rPr>
          <w:rFonts w:ascii="Arial" w:eastAsia="바탕" w:hAnsi="Arial" w:cs="Arial"/>
          <w:b/>
          <w:bCs/>
          <w:snapToGrid w:val="0"/>
          <w:kern w:val="2"/>
          <w:sz w:val="24"/>
          <w:szCs w:val="24"/>
          <w:lang w:eastAsia="ko-KR"/>
        </w:rPr>
        <w:t>190</w:t>
      </w:r>
      <w:r w:rsidR="00ED41C8">
        <w:rPr>
          <w:rFonts w:ascii="Arial" w:eastAsia="바탕" w:hAnsi="Arial" w:cs="Arial"/>
          <w:b/>
          <w:bCs/>
          <w:snapToGrid w:val="0"/>
          <w:kern w:val="2"/>
          <w:sz w:val="24"/>
          <w:szCs w:val="24"/>
          <w:lang w:eastAsia="ko-KR"/>
        </w:rPr>
        <w:t>5438</w:t>
      </w:r>
    </w:p>
    <w:p w:rsidR="00033696" w:rsidRPr="00033696" w:rsidRDefault="00D10D2E" w:rsidP="0003369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D10D2E">
        <w:rPr>
          <w:rFonts w:ascii="Arial" w:eastAsia="바탕" w:hAnsi="Arial" w:cs="Arial"/>
          <w:b/>
          <w:bCs/>
          <w:snapToGrid w:val="0"/>
          <w:kern w:val="2"/>
          <w:sz w:val="24"/>
          <w:szCs w:val="24"/>
          <w:lang w:eastAsia="ko-KR"/>
        </w:rPr>
        <w:t>Xi’an, China, 8th – 12th April, 2019</w:t>
      </w:r>
    </w:p>
    <w:p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Discussion on resource allocation for NR sidelink Mode 1</w:t>
      </w:r>
    </w:p>
    <w:p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rsidR="00033696" w:rsidRPr="00033696" w:rsidRDefault="00033696"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rsidR="0069353F" w:rsidRPr="00F83507" w:rsidRDefault="0069353F" w:rsidP="0069353F">
      <w:pPr>
        <w:spacing w:before="120" w:after="120" w:line="240" w:lineRule="auto"/>
        <w:ind w:left="0" w:firstLine="0"/>
        <w:rPr>
          <w:rFonts w:eastAsia="맑은 고딕"/>
          <w:sz w:val="22"/>
          <w:lang w:eastAsia="ko-KR"/>
        </w:rPr>
      </w:pPr>
      <w:r w:rsidRPr="00F83507">
        <w:rPr>
          <w:rFonts w:eastAsia="맑은 고딕"/>
          <w:sz w:val="22"/>
          <w:lang w:eastAsia="ko-KR"/>
        </w:rPr>
        <w:t xml:space="preserve">According to the WID for 5G V2X with NR sidelink [1], the objectives of </w:t>
      </w:r>
      <w:r w:rsidR="00F83507" w:rsidRPr="00F83507">
        <w:rPr>
          <w:rFonts w:eastAsia="맑은 고딕"/>
          <w:sz w:val="22"/>
          <w:lang w:eastAsia="ko-KR"/>
        </w:rPr>
        <w:t>NR sidelink resource allocation</w:t>
      </w:r>
      <w:r w:rsidRPr="00F83507">
        <w:rPr>
          <w:rFonts w:eastAsia="맑은 고딕"/>
          <w:sz w:val="22"/>
          <w:lang w:eastAsia="ko-KR"/>
        </w:rPr>
        <w:t xml:space="preserve"> are as follows:</w:t>
      </w:r>
    </w:p>
    <w:tbl>
      <w:tblPr>
        <w:tblStyle w:val="a7"/>
        <w:tblW w:w="0" w:type="auto"/>
        <w:tblLook w:val="04A0" w:firstRow="1" w:lastRow="0" w:firstColumn="1" w:lastColumn="0" w:noHBand="0" w:noVBand="1"/>
      </w:tblPr>
      <w:tblGrid>
        <w:gridCol w:w="9628"/>
      </w:tblGrid>
      <w:tr w:rsidR="0069353F" w:rsidRPr="00F83507" w:rsidTr="0069353F">
        <w:tc>
          <w:tcPr>
            <w:tcW w:w="9836" w:type="dxa"/>
            <w:tcBorders>
              <w:top w:val="single" w:sz="4" w:space="0" w:color="auto"/>
              <w:left w:val="single" w:sz="4" w:space="0" w:color="auto"/>
              <w:bottom w:val="single" w:sz="4" w:space="0" w:color="auto"/>
              <w:right w:val="single" w:sz="4" w:space="0" w:color="auto"/>
            </w:tcBorders>
            <w:hideMark/>
          </w:tcPr>
          <w:p w:rsidR="00F83507" w:rsidRPr="00F83507" w:rsidRDefault="00F83507" w:rsidP="00F83507">
            <w:pPr>
              <w:numPr>
                <w:ilvl w:val="0"/>
                <w:numId w:val="43"/>
              </w:numPr>
              <w:overflowPunct w:val="0"/>
              <w:autoSpaceDE w:val="0"/>
              <w:autoSpaceDN w:val="0"/>
              <w:adjustRightInd w:val="0"/>
              <w:spacing w:before="0" w:after="0" w:line="240" w:lineRule="auto"/>
              <w:textAlignment w:val="baseline"/>
              <w:rPr>
                <w:sz w:val="22"/>
                <w:lang w:eastAsia="ko-KR"/>
              </w:rPr>
            </w:pPr>
            <w:r w:rsidRPr="00F83507">
              <w:rPr>
                <w:sz w:val="22"/>
                <w:lang w:eastAsia="ko-KR"/>
              </w:rPr>
              <w:t>Resource allocation [RAN1, RAN2]</w:t>
            </w:r>
          </w:p>
          <w:p w:rsidR="00F83507" w:rsidRPr="00F83507" w:rsidRDefault="00F83507" w:rsidP="00F83507">
            <w:pPr>
              <w:numPr>
                <w:ilvl w:val="1"/>
                <w:numId w:val="43"/>
              </w:numPr>
              <w:overflowPunct w:val="0"/>
              <w:autoSpaceDE w:val="0"/>
              <w:autoSpaceDN w:val="0"/>
              <w:adjustRightInd w:val="0"/>
              <w:spacing w:before="0" w:after="0" w:line="240" w:lineRule="auto"/>
              <w:textAlignment w:val="baseline"/>
              <w:rPr>
                <w:sz w:val="22"/>
                <w:lang w:eastAsia="ko-KR"/>
              </w:rPr>
            </w:pPr>
            <w:r w:rsidRPr="00F83507">
              <w:rPr>
                <w:sz w:val="22"/>
                <w:lang w:eastAsia="ko-KR"/>
              </w:rPr>
              <w:t>Mode 1</w:t>
            </w:r>
          </w:p>
          <w:p w:rsidR="00F83507" w:rsidRPr="00F83507" w:rsidRDefault="00F83507" w:rsidP="00F83507">
            <w:pPr>
              <w:numPr>
                <w:ilvl w:val="2"/>
                <w:numId w:val="43"/>
              </w:numPr>
              <w:overflowPunct w:val="0"/>
              <w:autoSpaceDE w:val="0"/>
              <w:autoSpaceDN w:val="0"/>
              <w:adjustRightInd w:val="0"/>
              <w:spacing w:before="0" w:after="0" w:line="240" w:lineRule="auto"/>
              <w:textAlignment w:val="baseline"/>
              <w:rPr>
                <w:sz w:val="22"/>
                <w:lang w:eastAsia="ko-KR"/>
              </w:rPr>
            </w:pPr>
            <w:r w:rsidRPr="00F83507">
              <w:rPr>
                <w:sz w:val="22"/>
                <w:lang w:eastAsia="ko-KR"/>
              </w:rPr>
              <w:t>NR sidelink scheduling by NR Uu and LTE Uu as per the study outcome</w:t>
            </w:r>
          </w:p>
          <w:p w:rsidR="00F83507" w:rsidRPr="00F83507" w:rsidRDefault="00F83507" w:rsidP="00F83507">
            <w:pPr>
              <w:numPr>
                <w:ilvl w:val="1"/>
                <w:numId w:val="43"/>
              </w:numPr>
              <w:overflowPunct w:val="0"/>
              <w:autoSpaceDE w:val="0"/>
              <w:autoSpaceDN w:val="0"/>
              <w:adjustRightInd w:val="0"/>
              <w:spacing w:before="0" w:after="0" w:line="240" w:lineRule="auto"/>
              <w:textAlignment w:val="baseline"/>
              <w:rPr>
                <w:sz w:val="22"/>
                <w:lang w:eastAsia="ko-KR"/>
              </w:rPr>
            </w:pPr>
            <w:r w:rsidRPr="00F83507">
              <w:rPr>
                <w:sz w:val="22"/>
                <w:lang w:eastAsia="ko-KR"/>
              </w:rPr>
              <w:t>Mode 2</w:t>
            </w:r>
          </w:p>
          <w:p w:rsidR="0069353F" w:rsidRPr="00F83507" w:rsidRDefault="00F83507" w:rsidP="00F83507">
            <w:pPr>
              <w:numPr>
                <w:ilvl w:val="2"/>
                <w:numId w:val="43"/>
              </w:numPr>
              <w:overflowPunct w:val="0"/>
              <w:autoSpaceDE w:val="0"/>
              <w:autoSpaceDN w:val="0"/>
              <w:adjustRightInd w:val="0"/>
              <w:spacing w:before="0" w:after="0" w:line="240" w:lineRule="auto"/>
              <w:textAlignment w:val="baseline"/>
              <w:rPr>
                <w:sz w:val="22"/>
                <w:lang w:eastAsia="ko-KR"/>
              </w:rPr>
            </w:pPr>
            <w:r w:rsidRPr="00F83507">
              <w:rPr>
                <w:sz w:val="22"/>
                <w:lang w:eastAsia="ko-KR"/>
              </w:rPr>
              <w:t>Sensing and resource selection procedures based on sidelink pre-configuration and configuration by NR Uu and LTE Uu as per the study outcome</w:t>
            </w:r>
          </w:p>
        </w:tc>
      </w:tr>
    </w:tbl>
    <w:p w:rsidR="00764F00" w:rsidRPr="00033696" w:rsidRDefault="005822F3" w:rsidP="0069353F">
      <w:pPr>
        <w:pStyle w:val="LGTdoc"/>
        <w:spacing w:before="100" w:beforeAutospacing="1" w:after="180" w:afterAutospacing="1"/>
        <w:ind w:left="0" w:firstLine="0"/>
        <w:rPr>
          <w:rFonts w:ascii="Calibri" w:hAnsi="Calibri"/>
          <w:szCs w:val="22"/>
          <w:lang w:eastAsia="ko-KR"/>
        </w:rPr>
      </w:pPr>
      <w:r w:rsidRPr="00F83507">
        <w:rPr>
          <w:szCs w:val="22"/>
          <w:lang w:eastAsia="ko-KR"/>
        </w:rPr>
        <w:t xml:space="preserve">In this contribution, we discuss </w:t>
      </w:r>
      <w:r w:rsidR="002B56D8" w:rsidRPr="00F83507">
        <w:rPr>
          <w:szCs w:val="22"/>
          <w:lang w:eastAsia="ko-KR"/>
        </w:rPr>
        <w:t xml:space="preserve">aspects on </w:t>
      </w:r>
      <w:r w:rsidR="00B93E5A" w:rsidRPr="00F83507">
        <w:rPr>
          <w:szCs w:val="22"/>
          <w:lang w:eastAsia="ko-KR"/>
        </w:rPr>
        <w:t>Uu-based sidelink resource allocation/configuration</w:t>
      </w:r>
      <w:r w:rsidR="00C802BD" w:rsidRPr="00033696">
        <w:rPr>
          <w:rFonts w:ascii="Calibri" w:hAnsi="Calibri"/>
          <w:szCs w:val="22"/>
          <w:lang w:eastAsia="ko-KR"/>
        </w:rPr>
        <w:t>.</w:t>
      </w:r>
    </w:p>
    <w:p w:rsidR="00515E9D" w:rsidRDefault="00515E9D" w:rsidP="00D93567">
      <w:pPr>
        <w:spacing w:before="120" w:after="120" w:line="240" w:lineRule="auto"/>
        <w:ind w:left="284" w:hangingChars="129"/>
        <w:rPr>
          <w:rFonts w:eastAsia="바탕"/>
          <w:sz w:val="22"/>
          <w:szCs w:val="22"/>
          <w:lang w:eastAsia="ko-KR"/>
        </w:rPr>
      </w:pPr>
    </w:p>
    <w:p w:rsidR="00AA594C" w:rsidRPr="00033696" w:rsidRDefault="005D454D"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t>Discussion</w:t>
      </w:r>
    </w:p>
    <w:p w:rsidR="009B22C4" w:rsidRDefault="009B22C4" w:rsidP="009B22C4">
      <w:pPr>
        <w:spacing w:before="120" w:after="120" w:line="240" w:lineRule="auto"/>
        <w:ind w:left="0" w:firstLine="0"/>
        <w:rPr>
          <w:rFonts w:eastAsia="맑은 고딕"/>
          <w:sz w:val="22"/>
          <w:lang w:eastAsia="ko-KR"/>
        </w:rPr>
      </w:pPr>
      <w:r>
        <w:rPr>
          <w:rFonts w:eastAsia="맑은 고딕"/>
          <w:sz w:val="22"/>
          <w:lang w:eastAsia="ko-KR"/>
        </w:rPr>
        <w:t>Regarding NR</w:t>
      </w:r>
      <w:r w:rsidR="00A94DCD">
        <w:rPr>
          <w:rFonts w:eastAsia="맑은 고딕"/>
          <w:sz w:val="22"/>
          <w:lang w:eastAsia="ko-KR"/>
        </w:rPr>
        <w:t>/LTE</w:t>
      </w:r>
      <w:r>
        <w:rPr>
          <w:rFonts w:eastAsia="맑은 고딕"/>
          <w:sz w:val="22"/>
          <w:lang w:eastAsia="ko-KR"/>
        </w:rPr>
        <w:t xml:space="preserve"> Uu-based NR sidelink scheduling, followings are agreed during the NR V2X SI [2]:</w:t>
      </w:r>
    </w:p>
    <w:tbl>
      <w:tblPr>
        <w:tblStyle w:val="a7"/>
        <w:tblW w:w="0" w:type="auto"/>
        <w:tblLook w:val="04A0" w:firstRow="1" w:lastRow="0" w:firstColumn="1" w:lastColumn="0" w:noHBand="0" w:noVBand="1"/>
      </w:tblPr>
      <w:tblGrid>
        <w:gridCol w:w="9628"/>
      </w:tblGrid>
      <w:tr w:rsidR="009B22C4" w:rsidTr="009B22C4">
        <w:tc>
          <w:tcPr>
            <w:tcW w:w="9836" w:type="dxa"/>
            <w:tcBorders>
              <w:top w:val="single" w:sz="4" w:space="0" w:color="auto"/>
              <w:left w:val="single" w:sz="4" w:space="0" w:color="auto"/>
              <w:bottom w:val="single" w:sz="4" w:space="0" w:color="auto"/>
              <w:right w:val="single" w:sz="4" w:space="0" w:color="auto"/>
            </w:tcBorders>
            <w:hideMark/>
          </w:tcPr>
          <w:p w:rsidR="009B22C4" w:rsidRDefault="009B22C4">
            <w:pPr>
              <w:spacing w:after="0" w:line="240" w:lineRule="exact"/>
              <w:ind w:left="0" w:firstLine="0"/>
              <w:jc w:val="left"/>
              <w:rPr>
                <w:rFonts w:ascii="Times" w:eastAsia="바탕" w:hAnsi="Times"/>
                <w:sz w:val="22"/>
                <w:lang w:val="en-GB" w:eastAsia="x-none"/>
              </w:rPr>
            </w:pPr>
            <w:r>
              <w:rPr>
                <w:rFonts w:ascii="Times" w:eastAsia="바탕" w:hAnsi="Times"/>
                <w:sz w:val="22"/>
                <w:highlight w:val="green"/>
                <w:lang w:val="en-GB" w:eastAsia="x-none"/>
              </w:rPr>
              <w:t>Agreements</w:t>
            </w:r>
            <w:r>
              <w:rPr>
                <w:rFonts w:ascii="Times" w:eastAsia="바탕" w:hAnsi="Times"/>
                <w:sz w:val="22"/>
                <w:lang w:val="en-GB" w:eastAsia="x-none"/>
              </w:rPr>
              <w:t>: (RAN1 Adhoc 1901)</w:t>
            </w:r>
          </w:p>
          <w:p w:rsidR="009B22C4" w:rsidRPr="0085557D" w:rsidRDefault="009B22C4" w:rsidP="0085557D">
            <w:pPr>
              <w:numPr>
                <w:ilvl w:val="0"/>
                <w:numId w:val="44"/>
              </w:numPr>
              <w:spacing w:before="0" w:line="240" w:lineRule="exact"/>
              <w:jc w:val="left"/>
              <w:rPr>
                <w:sz w:val="22"/>
              </w:rPr>
            </w:pPr>
            <w:r>
              <w:t>When NR Uu schedules NR SL mode 1, both type 1 and type 2 configured grants are supported for NR SL</w:t>
            </w:r>
          </w:p>
          <w:p w:rsidR="00A94DCD" w:rsidRDefault="00A94DCD" w:rsidP="00A94DCD">
            <w:pPr>
              <w:spacing w:after="0" w:line="240" w:lineRule="exact"/>
              <w:ind w:left="0" w:firstLine="0"/>
              <w:jc w:val="left"/>
              <w:rPr>
                <w:rFonts w:ascii="Times" w:eastAsia="바탕" w:hAnsi="Times"/>
                <w:sz w:val="22"/>
                <w:lang w:val="en-GB" w:eastAsia="x-none"/>
              </w:rPr>
            </w:pPr>
            <w:r>
              <w:rPr>
                <w:rFonts w:ascii="Times" w:eastAsia="바탕" w:hAnsi="Times"/>
                <w:sz w:val="22"/>
                <w:highlight w:val="green"/>
                <w:lang w:val="en-GB" w:eastAsia="x-none"/>
              </w:rPr>
              <w:t>Agreements</w:t>
            </w:r>
            <w:r>
              <w:rPr>
                <w:rFonts w:ascii="Times" w:eastAsia="바탕" w:hAnsi="Times"/>
                <w:sz w:val="22"/>
                <w:lang w:val="en-GB" w:eastAsia="x-none"/>
              </w:rPr>
              <w:t>: (RAN1 Adhoc 1901)</w:t>
            </w:r>
          </w:p>
          <w:p w:rsidR="00A94DCD" w:rsidRDefault="00A94DCD" w:rsidP="00A94DCD">
            <w:pPr>
              <w:numPr>
                <w:ilvl w:val="0"/>
                <w:numId w:val="44"/>
              </w:numPr>
              <w:spacing w:before="0" w:after="0" w:line="240" w:lineRule="exact"/>
              <w:jc w:val="left"/>
            </w:pPr>
            <w:r>
              <w:t xml:space="preserve">LTE Uu to schedule NR sidelink mode 1 is supported: </w:t>
            </w:r>
          </w:p>
          <w:p w:rsidR="00A94DCD" w:rsidRDefault="00A94DCD" w:rsidP="00A94DCD">
            <w:pPr>
              <w:numPr>
                <w:ilvl w:val="1"/>
                <w:numId w:val="44"/>
              </w:numPr>
              <w:spacing w:before="0" w:after="0" w:line="240" w:lineRule="exact"/>
              <w:jc w:val="left"/>
            </w:pPr>
            <w:r>
              <w:t>The support is done based on type 1 configured grant with configuration restricted to time/frequency resources &amp; periodicity, with the condition that no additional function/procedure is to be introduced for LTE Uu</w:t>
            </w:r>
          </w:p>
          <w:p w:rsidR="00A94DCD" w:rsidRDefault="00A94DCD" w:rsidP="0085557D">
            <w:pPr>
              <w:numPr>
                <w:ilvl w:val="0"/>
                <w:numId w:val="44"/>
              </w:numPr>
              <w:spacing w:before="0" w:line="240" w:lineRule="exact"/>
              <w:jc w:val="left"/>
              <w:rPr>
                <w:sz w:val="22"/>
              </w:rPr>
            </w:pPr>
            <w:r>
              <w:t>Both DCI based scheduling and type 2 configured grant scheduling are not supported for scheduling NR sidelink mode 1</w:t>
            </w:r>
          </w:p>
        </w:tc>
      </w:tr>
    </w:tbl>
    <w:p w:rsidR="004D4F2E" w:rsidRPr="00F83507" w:rsidRDefault="004D4F2E" w:rsidP="0085557D">
      <w:pPr>
        <w:pStyle w:val="LGTdoc"/>
        <w:spacing w:before="100" w:beforeAutospacing="1" w:after="180" w:afterAutospacing="1"/>
        <w:ind w:left="0" w:firstLineChars="250" w:firstLine="550"/>
        <w:rPr>
          <w:szCs w:val="22"/>
          <w:lang w:eastAsia="ko-KR"/>
        </w:rPr>
      </w:pPr>
      <w:r w:rsidRPr="00F83507">
        <w:rPr>
          <w:szCs w:val="22"/>
          <w:lang w:eastAsia="ko-KR"/>
        </w:rPr>
        <w:t xml:space="preserve">Unlike LTE Uu interface, slot format which includes downlink, uplink, and flexible symbols is newly defined in Rel. 15 NR Uu interface. The configuration of slot format is provided by cell specific or UE dedicated higher layer signaling, or provided by DCI if the corresponding UE is configured to monitor PDCCH for DCI format 2-0. In RAN1#94 meeting, there was a discussion for sidelink resources on licensed carrier based on Rel. 15 signaling mentioned above, and several options were listed. Considering the coexistence with Rel. 15 NR Uu, the discussion based on Rel. 15 signaling for determining resources to be used for NR sidelink in licensed carrier can be a starting point. Discussion on Rel. 16 signaling, e.g., whether to adopt signaling for new part such as ‘sidelink’ in slot format indication, </w:t>
      </w:r>
      <w:r w:rsidRPr="00F83507">
        <w:rPr>
          <w:rFonts w:hint="eastAsia"/>
          <w:szCs w:val="22"/>
          <w:lang w:eastAsia="ko-KR"/>
        </w:rPr>
        <w:t xml:space="preserve">can </w:t>
      </w:r>
      <w:r w:rsidRPr="00F83507">
        <w:rPr>
          <w:szCs w:val="22"/>
          <w:lang w:eastAsia="ko-KR"/>
        </w:rPr>
        <w:t>be initiated</w:t>
      </w:r>
      <w:r w:rsidRPr="00F83507">
        <w:rPr>
          <w:rFonts w:hint="eastAsia"/>
          <w:szCs w:val="22"/>
          <w:lang w:eastAsia="ko-KR"/>
        </w:rPr>
        <w:t xml:space="preserve"> after</w:t>
      </w:r>
      <w:r w:rsidRPr="00F83507">
        <w:rPr>
          <w:szCs w:val="22"/>
          <w:lang w:eastAsia="ko-KR"/>
        </w:rPr>
        <w:t>wards.</w:t>
      </w:r>
    </w:p>
    <w:p w:rsidR="004D4F2E" w:rsidRPr="00F83507" w:rsidRDefault="004D4F2E" w:rsidP="00033696">
      <w:pPr>
        <w:pStyle w:val="LGTdoc"/>
        <w:spacing w:before="100" w:beforeAutospacing="1" w:after="180" w:afterAutospacing="1"/>
        <w:ind w:left="0" w:firstLine="425"/>
        <w:rPr>
          <w:szCs w:val="22"/>
          <w:lang w:eastAsia="ko-KR"/>
        </w:rPr>
      </w:pPr>
      <w:r w:rsidRPr="00F83507">
        <w:rPr>
          <w:szCs w:val="22"/>
          <w:lang w:eastAsia="ko-KR"/>
        </w:rPr>
        <w:lastRenderedPageBreak/>
        <w:t>Basically, sidelink needs to avoid downlink transmission in order to prevent performance loss due to interference from it. Regarding the slot format, one possible approach is to use uplink symbols which are determined by cell-specific semi-static D/U assignment. Then, there occurs an issue whether flexible symbols which are determined by cell-specific semi-static D/U assignment and can be configured as uplink symbols are used to sidelink or not. If sidelink uses the flexible symbols, sidelink resources may need to be dynamically (re)configured because the configuration for the flexible symbols can be dynamically provided by DCI. It would be rather challenging if dynamic resource (re)configuration is adopted especially for out-of-coverage UEs. Furthermore, inter-cell interference can be another issue due to the different configuration on flexible symbols in different cells. Therefore, at least uplink symbols configured by cell specific higher layer signaling can be used to NR sidelink and further study is needed to decide whether flexible symbols are used for NR sidelink.</w:t>
      </w:r>
    </w:p>
    <w:p w:rsidR="009F63AC" w:rsidRPr="00F83507" w:rsidRDefault="009F63AC" w:rsidP="009F63AC">
      <w:pPr>
        <w:spacing w:before="120" w:after="120" w:line="240" w:lineRule="auto"/>
        <w:ind w:left="0" w:firstLine="0"/>
        <w:rPr>
          <w:rFonts w:eastAsia="맑은 고딕"/>
          <w:b/>
          <w:i/>
          <w:sz w:val="22"/>
          <w:lang w:eastAsia="ko-KR"/>
        </w:rPr>
      </w:pPr>
      <w:r w:rsidRPr="00F83507">
        <w:rPr>
          <w:rFonts w:eastAsia="바탕"/>
          <w:b/>
          <w:i/>
          <w:kern w:val="2"/>
          <w:sz w:val="22"/>
          <w:szCs w:val="22"/>
          <w:lang w:eastAsia="ko-KR"/>
        </w:rPr>
        <w:t>Proposal 1: Based on Rel. 15 signaling for slot format indication, at least uplink symbols configured by cell specific higher layer signaling in NR Uu is used for NR sidelink. FFS whether to use flexible symbols</w:t>
      </w:r>
      <w:r w:rsidRPr="00F83507">
        <w:rPr>
          <w:rFonts w:eastAsia="맑은 고딕"/>
          <w:b/>
          <w:i/>
          <w:sz w:val="22"/>
          <w:lang w:eastAsia="ko-KR"/>
        </w:rPr>
        <w:t>.</w:t>
      </w:r>
    </w:p>
    <w:p w:rsidR="00F53632" w:rsidRPr="00F83507" w:rsidRDefault="00F53632" w:rsidP="00033696">
      <w:pPr>
        <w:pStyle w:val="LGTdoc"/>
        <w:spacing w:before="100" w:beforeAutospacing="1" w:after="180" w:afterAutospacing="1"/>
        <w:ind w:left="0" w:firstLine="425"/>
        <w:rPr>
          <w:szCs w:val="22"/>
          <w:lang w:eastAsia="ko-KR"/>
        </w:rPr>
      </w:pPr>
      <w:r w:rsidRPr="00F83507">
        <w:rPr>
          <w:szCs w:val="22"/>
          <w:lang w:eastAsia="ko-KR"/>
        </w:rPr>
        <w:t xml:space="preserve">No matter which type(s) of symbols, i.e., uplink and/or flexible symbols, is(are) used for NR sidelink, there occurs an issue related to the imbalance of the number of corresponding symbols in each slot. The imbalance of the number of symbols across slots can be compensated by using flexible control and shared channel structure. </w:t>
      </w:r>
      <w:r w:rsidR="00A94DCD">
        <w:rPr>
          <w:szCs w:val="22"/>
          <w:lang w:eastAsia="ko-KR"/>
        </w:rPr>
        <w:t xml:space="preserve">In this case, it needs to determine whether the flexible channel structure will be given by DCI indication or </w:t>
      </w:r>
      <w:r w:rsidR="00CA0717">
        <w:rPr>
          <w:szCs w:val="22"/>
          <w:lang w:eastAsia="ko-KR"/>
        </w:rPr>
        <w:t xml:space="preserve">implicit rule based on higher layer signaling. To be specific, </w:t>
      </w:r>
      <w:r w:rsidR="00FD1F84">
        <w:rPr>
          <w:szCs w:val="22"/>
          <w:lang w:eastAsia="ko-KR"/>
        </w:rPr>
        <w:t xml:space="preserve">the </w:t>
      </w:r>
      <w:r w:rsidR="00CA0717">
        <w:rPr>
          <w:szCs w:val="22"/>
          <w:lang w:eastAsia="ko-KR"/>
        </w:rPr>
        <w:t xml:space="preserve">symbol duration of PSSCH can be scheduled by time-domain resource assignment field in DCI, or the symbol duration of PSCCH and/or PSSCH is automatically changed based on the higher layer signaled slot format. </w:t>
      </w:r>
      <w:r w:rsidR="00A94DCD">
        <w:rPr>
          <w:szCs w:val="22"/>
          <w:lang w:eastAsia="ko-KR"/>
        </w:rPr>
        <w:t xml:space="preserve">Furthermore, it is necessary to carefully investigate how to ensure </w:t>
      </w:r>
      <w:r w:rsidR="00A94DCD">
        <w:rPr>
          <w:rFonts w:eastAsia="MS Mincho"/>
          <w:lang w:eastAsia="ja-JP"/>
        </w:rPr>
        <w:t xml:space="preserve">to enable the same TBS between initial transmission and re-transmission with the potentially different number of symbols. </w:t>
      </w:r>
    </w:p>
    <w:p w:rsidR="009F63AC" w:rsidRPr="00F83507" w:rsidRDefault="009F63AC" w:rsidP="00033696">
      <w:pPr>
        <w:pStyle w:val="LGTdoc"/>
        <w:spacing w:before="100" w:beforeAutospacing="1" w:after="180" w:afterAutospacing="1"/>
        <w:ind w:left="0" w:firstLine="0"/>
        <w:rPr>
          <w:b/>
          <w:i/>
          <w:szCs w:val="22"/>
          <w:lang w:eastAsia="ko-KR"/>
        </w:rPr>
      </w:pPr>
      <w:r w:rsidRPr="00F83507">
        <w:rPr>
          <w:b/>
          <w:i/>
          <w:szCs w:val="22"/>
          <w:lang w:eastAsia="ko-KR"/>
        </w:rPr>
        <w:t xml:space="preserve">Proposal 2: Further study is needed on how to handle the case when the number of available symbols </w:t>
      </w:r>
      <w:r w:rsidR="00FF65C8" w:rsidRPr="00F83507">
        <w:rPr>
          <w:b/>
          <w:i/>
          <w:szCs w:val="22"/>
          <w:lang w:eastAsia="ko-KR"/>
        </w:rPr>
        <w:t xml:space="preserve">for NR SL </w:t>
      </w:r>
      <w:r w:rsidRPr="00F83507">
        <w:rPr>
          <w:b/>
          <w:i/>
          <w:szCs w:val="22"/>
          <w:lang w:eastAsia="ko-KR"/>
        </w:rPr>
        <w:t>in each slot is not the same.</w:t>
      </w:r>
    </w:p>
    <w:p w:rsidR="000F64EE" w:rsidRPr="00F83507" w:rsidRDefault="000F64EE" w:rsidP="00C947B3">
      <w:pPr>
        <w:pStyle w:val="LGTdoc"/>
        <w:spacing w:before="100" w:beforeAutospacing="1" w:after="180" w:afterAutospacing="1"/>
        <w:ind w:left="0" w:firstLine="425"/>
        <w:rPr>
          <w:szCs w:val="22"/>
          <w:lang w:eastAsia="ko-KR"/>
        </w:rPr>
      </w:pPr>
    </w:p>
    <w:p w:rsidR="00F53632" w:rsidRPr="00F83507" w:rsidRDefault="00C947B3" w:rsidP="00C947B3">
      <w:pPr>
        <w:pStyle w:val="LGTdoc"/>
        <w:spacing w:before="100" w:beforeAutospacing="1" w:after="180" w:afterAutospacing="1"/>
        <w:ind w:left="0" w:firstLine="425"/>
        <w:rPr>
          <w:szCs w:val="22"/>
          <w:lang w:eastAsia="ko-KR"/>
        </w:rPr>
      </w:pPr>
      <w:r w:rsidRPr="00F83507">
        <w:rPr>
          <w:szCs w:val="22"/>
          <w:lang w:eastAsia="ko-KR"/>
        </w:rPr>
        <w:t>I</w:t>
      </w:r>
      <w:r w:rsidR="00F53632" w:rsidRPr="00F83507">
        <w:rPr>
          <w:szCs w:val="22"/>
          <w:lang w:eastAsia="ko-KR"/>
        </w:rPr>
        <w:t xml:space="preserve">f </w:t>
      </w:r>
      <w:r w:rsidRPr="00F83507">
        <w:rPr>
          <w:szCs w:val="22"/>
          <w:lang w:eastAsia="ko-KR"/>
        </w:rPr>
        <w:t xml:space="preserve">sidelink open-loop power control based on downlink pathloss is enabled, </w:t>
      </w:r>
      <w:r w:rsidR="00F53632" w:rsidRPr="00F83507">
        <w:rPr>
          <w:szCs w:val="22"/>
          <w:lang w:eastAsia="ko-KR"/>
        </w:rPr>
        <w:t>cell edge sidelink UE would transmit with higher power which may cause high interference to sidelink transmissions from cell center UEs. Rel-12/13 LTE D2D introduced the resource pool separation based on DL RSRP in mode 2 operation so that UEs having similar transmit power level are multiplexed in the same resource pool, and a similar solution can be considered for NR side</w:t>
      </w:r>
      <w:r w:rsidR="0082138B" w:rsidRPr="00F83507">
        <w:rPr>
          <w:szCs w:val="22"/>
          <w:lang w:eastAsia="ko-KR"/>
        </w:rPr>
        <w:t>l</w:t>
      </w:r>
      <w:r w:rsidR="00F53632" w:rsidRPr="00F83507">
        <w:rPr>
          <w:szCs w:val="22"/>
          <w:lang w:eastAsia="ko-KR"/>
        </w:rPr>
        <w:t>ink.</w:t>
      </w:r>
    </w:p>
    <w:p w:rsidR="009F63AC" w:rsidRPr="00F83507" w:rsidRDefault="009F63AC" w:rsidP="00033696">
      <w:pPr>
        <w:pStyle w:val="LGTdoc"/>
        <w:spacing w:before="100" w:beforeAutospacing="1" w:after="180" w:afterAutospacing="1"/>
        <w:ind w:left="0" w:firstLine="0"/>
        <w:rPr>
          <w:b/>
          <w:i/>
          <w:szCs w:val="22"/>
          <w:lang w:eastAsia="ko-KR"/>
        </w:rPr>
      </w:pPr>
      <w:r w:rsidRPr="00F83507">
        <w:rPr>
          <w:b/>
          <w:i/>
          <w:szCs w:val="22"/>
          <w:lang w:eastAsia="ko-KR"/>
        </w:rPr>
        <w:t xml:space="preserve">Proposal 3: </w:t>
      </w:r>
      <w:r w:rsidR="00B36303" w:rsidRPr="00F83507">
        <w:rPr>
          <w:b/>
          <w:i/>
          <w:szCs w:val="22"/>
          <w:lang w:eastAsia="ko-KR"/>
        </w:rPr>
        <w:t>When sidelink open-loop power control based on downlink pathloss is enabled for in-coverage UE in the licensed spectrum, further study is necessary on how to handle the sidelink power difference depending on the position of in-coverage UE (e.g., Tx resource pool separation based on DL RSRP)</w:t>
      </w:r>
      <w:r w:rsidRPr="00F83507">
        <w:rPr>
          <w:b/>
          <w:i/>
          <w:szCs w:val="22"/>
          <w:lang w:eastAsia="ko-KR"/>
        </w:rPr>
        <w:t>.</w:t>
      </w:r>
    </w:p>
    <w:p w:rsidR="000F64EE" w:rsidRPr="00F83507" w:rsidRDefault="000F64EE" w:rsidP="00033696">
      <w:pPr>
        <w:pStyle w:val="LGTdoc"/>
        <w:spacing w:before="100" w:beforeAutospacing="1" w:after="180" w:afterAutospacing="1"/>
        <w:ind w:left="0" w:firstLine="425"/>
        <w:rPr>
          <w:szCs w:val="22"/>
          <w:lang w:eastAsia="ko-KR"/>
        </w:rPr>
      </w:pPr>
    </w:p>
    <w:p w:rsidR="00DE4FF5" w:rsidRPr="00F83507" w:rsidRDefault="00B62A29" w:rsidP="00033696">
      <w:pPr>
        <w:pStyle w:val="LGTdoc"/>
        <w:spacing w:before="100" w:beforeAutospacing="1" w:after="180" w:afterAutospacing="1"/>
        <w:ind w:left="0" w:firstLine="425"/>
        <w:rPr>
          <w:szCs w:val="22"/>
          <w:lang w:eastAsia="ko-KR"/>
        </w:rPr>
      </w:pPr>
      <w:r w:rsidRPr="00F83507">
        <w:rPr>
          <w:szCs w:val="22"/>
          <w:lang w:eastAsia="ko-KR"/>
        </w:rPr>
        <w:t>When mode 1 UE makes a session with other UE and performs sidelink transmission, gNB needs to prevent a sidelink tx resource collision between the corresponding mode 1 UE and its target UE.</w:t>
      </w:r>
      <w:r w:rsidR="0078316C" w:rsidRPr="00F83507">
        <w:rPr>
          <w:szCs w:val="22"/>
          <w:lang w:eastAsia="ko-KR"/>
        </w:rPr>
        <w:t xml:space="preserve"> </w:t>
      </w:r>
      <w:r w:rsidR="00385749" w:rsidRPr="00F83507">
        <w:rPr>
          <w:szCs w:val="22"/>
          <w:lang w:eastAsia="ko-KR"/>
        </w:rPr>
        <w:t>In addition</w:t>
      </w:r>
      <w:r w:rsidR="0078316C" w:rsidRPr="00F83507">
        <w:rPr>
          <w:szCs w:val="22"/>
          <w:lang w:eastAsia="ko-KR"/>
        </w:rPr>
        <w:t xml:space="preserve">, half-duplex problem </w:t>
      </w:r>
      <w:r w:rsidR="00385749" w:rsidRPr="00F83507">
        <w:rPr>
          <w:szCs w:val="22"/>
          <w:lang w:eastAsia="ko-KR"/>
        </w:rPr>
        <w:t>between the corresponding mode 1 UE and</w:t>
      </w:r>
      <w:r w:rsidR="0078316C" w:rsidRPr="00F83507">
        <w:rPr>
          <w:szCs w:val="22"/>
          <w:lang w:eastAsia="ko-KR"/>
        </w:rPr>
        <w:t xml:space="preserve"> its target UE should be considered. For example, </w:t>
      </w:r>
      <w:r w:rsidR="00385749" w:rsidRPr="00F83507">
        <w:rPr>
          <w:szCs w:val="22"/>
          <w:lang w:eastAsia="ko-KR"/>
        </w:rPr>
        <w:t xml:space="preserve">if the transmission resource of the mode 1 UE and that of its target UE are FDMed in the same time resource, half-duplex problem occurs. Furthermore, half duplex problem among multiple sessions </w:t>
      </w:r>
      <w:r w:rsidR="00004892" w:rsidRPr="00F83507">
        <w:rPr>
          <w:szCs w:val="22"/>
          <w:lang w:eastAsia="ko-KR"/>
        </w:rPr>
        <w:t xml:space="preserve">of mode 1 UE </w:t>
      </w:r>
      <w:r w:rsidR="00385749" w:rsidRPr="00F83507">
        <w:rPr>
          <w:szCs w:val="22"/>
          <w:lang w:eastAsia="ko-KR"/>
        </w:rPr>
        <w:t xml:space="preserve">needs also </w:t>
      </w:r>
      <w:r w:rsidR="00BA142E" w:rsidRPr="00F83507">
        <w:rPr>
          <w:szCs w:val="22"/>
          <w:lang w:eastAsia="ko-KR"/>
        </w:rPr>
        <w:t xml:space="preserve">to </w:t>
      </w:r>
      <w:r w:rsidR="00385749" w:rsidRPr="00F83507">
        <w:rPr>
          <w:szCs w:val="22"/>
          <w:lang w:eastAsia="ko-KR"/>
        </w:rPr>
        <w:t>be considered. In</w:t>
      </w:r>
      <w:r w:rsidR="00C80CED" w:rsidRPr="00F83507">
        <w:rPr>
          <w:szCs w:val="22"/>
          <w:lang w:eastAsia="ko-KR"/>
        </w:rPr>
        <w:t xml:space="preserve"> order to address the above mentioned issues, further study is needed on details of assistance information </w:t>
      </w:r>
      <w:r w:rsidR="00F67D2D" w:rsidRPr="00F83507">
        <w:rPr>
          <w:szCs w:val="22"/>
          <w:lang w:eastAsia="ko-KR"/>
        </w:rPr>
        <w:t xml:space="preserve">which is </w:t>
      </w:r>
      <w:r w:rsidR="00C80CED" w:rsidRPr="00F83507">
        <w:rPr>
          <w:szCs w:val="22"/>
          <w:lang w:eastAsia="ko-KR"/>
        </w:rPr>
        <w:t>needed to be reported by mode 1 UE to gNB.</w:t>
      </w:r>
    </w:p>
    <w:p w:rsidR="00DE4FF5" w:rsidRPr="00F83507" w:rsidRDefault="00DE4FF5" w:rsidP="00033696">
      <w:pPr>
        <w:pStyle w:val="LGTdoc"/>
        <w:spacing w:before="100" w:beforeAutospacing="1" w:after="180" w:afterAutospacing="1"/>
        <w:ind w:left="0" w:firstLine="0"/>
        <w:rPr>
          <w:b/>
          <w:i/>
          <w:szCs w:val="22"/>
          <w:lang w:eastAsia="ko-KR"/>
        </w:rPr>
      </w:pPr>
      <w:r w:rsidRPr="00F83507">
        <w:rPr>
          <w:b/>
          <w:i/>
          <w:szCs w:val="22"/>
          <w:lang w:eastAsia="ko-KR"/>
        </w:rPr>
        <w:lastRenderedPageBreak/>
        <w:t xml:space="preserve">Proposal </w:t>
      </w:r>
      <w:r w:rsidR="00957202" w:rsidRPr="00F83507">
        <w:rPr>
          <w:b/>
          <w:i/>
          <w:szCs w:val="22"/>
          <w:lang w:eastAsia="ko-KR"/>
        </w:rPr>
        <w:t>4</w:t>
      </w:r>
      <w:r w:rsidRPr="00F83507">
        <w:rPr>
          <w:b/>
          <w:i/>
          <w:szCs w:val="22"/>
          <w:lang w:eastAsia="ko-KR"/>
        </w:rPr>
        <w:t xml:space="preserve">: For unicast and groupcast, further study is necessary on details of assistance information needed to be reported by </w:t>
      </w:r>
      <w:r w:rsidR="002A300F" w:rsidRPr="00F83507">
        <w:rPr>
          <w:b/>
          <w:i/>
          <w:szCs w:val="22"/>
          <w:lang w:eastAsia="ko-KR"/>
        </w:rPr>
        <w:t>m</w:t>
      </w:r>
      <w:r w:rsidRPr="00F83507">
        <w:rPr>
          <w:b/>
          <w:i/>
          <w:szCs w:val="22"/>
          <w:lang w:eastAsia="ko-KR"/>
        </w:rPr>
        <w:t xml:space="preserve">ode 1 UE to gNB for addressing at least the following issues.   </w:t>
      </w:r>
    </w:p>
    <w:p w:rsidR="00DE4FF5" w:rsidRPr="00F83507" w:rsidRDefault="00DE4FF5" w:rsidP="00033696">
      <w:pPr>
        <w:pStyle w:val="LGTdoc"/>
        <w:numPr>
          <w:ilvl w:val="0"/>
          <w:numId w:val="38"/>
        </w:numPr>
        <w:spacing w:before="100" w:beforeAutospacing="1" w:after="180" w:afterAutospacing="1"/>
        <w:rPr>
          <w:b/>
          <w:i/>
          <w:szCs w:val="22"/>
          <w:lang w:eastAsia="ko-KR"/>
        </w:rPr>
      </w:pPr>
      <w:r w:rsidRPr="00F83507">
        <w:rPr>
          <w:b/>
          <w:i/>
          <w:szCs w:val="22"/>
          <w:lang w:eastAsia="ko-KR"/>
        </w:rPr>
        <w:t xml:space="preserve">SL TX resource collision </w:t>
      </w:r>
      <w:r w:rsidR="00004892" w:rsidRPr="00F83507">
        <w:rPr>
          <w:b/>
          <w:i/>
          <w:szCs w:val="22"/>
          <w:lang w:eastAsia="ko-KR"/>
        </w:rPr>
        <w:t xml:space="preserve">or half duplex problem between mode 1 UE and </w:t>
      </w:r>
      <w:r w:rsidRPr="00F83507">
        <w:rPr>
          <w:b/>
          <w:i/>
          <w:szCs w:val="22"/>
          <w:lang w:eastAsia="ko-KR"/>
        </w:rPr>
        <w:t>its target UE</w:t>
      </w:r>
    </w:p>
    <w:p w:rsidR="00DE4FF5" w:rsidRPr="00F83507" w:rsidRDefault="00DE4FF5" w:rsidP="00033696">
      <w:pPr>
        <w:pStyle w:val="LGTdoc"/>
        <w:numPr>
          <w:ilvl w:val="0"/>
          <w:numId w:val="38"/>
        </w:numPr>
        <w:spacing w:before="100" w:beforeAutospacing="1" w:after="180" w:afterAutospacing="1"/>
        <w:rPr>
          <w:b/>
          <w:i/>
          <w:szCs w:val="22"/>
          <w:lang w:eastAsia="ko-KR"/>
        </w:rPr>
      </w:pPr>
      <w:r w:rsidRPr="00F83507">
        <w:rPr>
          <w:b/>
          <w:i/>
          <w:szCs w:val="22"/>
          <w:lang w:eastAsia="ko-KR"/>
        </w:rPr>
        <w:t xml:space="preserve">Half duplex problem </w:t>
      </w:r>
      <w:r w:rsidR="00004892" w:rsidRPr="00F83507">
        <w:rPr>
          <w:b/>
          <w:i/>
          <w:szCs w:val="22"/>
          <w:lang w:eastAsia="ko-KR"/>
        </w:rPr>
        <w:t>among multiple sessions of mode 1 UE</w:t>
      </w:r>
    </w:p>
    <w:p w:rsidR="000F64EE" w:rsidRPr="00F83507" w:rsidRDefault="000F64EE" w:rsidP="00033696">
      <w:pPr>
        <w:pStyle w:val="LGTdoc"/>
        <w:spacing w:before="100" w:beforeAutospacing="1" w:after="180" w:afterAutospacing="1"/>
        <w:ind w:left="0" w:firstLine="425"/>
        <w:rPr>
          <w:szCs w:val="22"/>
          <w:lang w:eastAsia="ko-KR"/>
        </w:rPr>
      </w:pPr>
    </w:p>
    <w:p w:rsidR="00EF1052" w:rsidRPr="00F83507" w:rsidRDefault="00EF1052" w:rsidP="00EF1052">
      <w:pPr>
        <w:pStyle w:val="LGTdoc"/>
        <w:spacing w:before="100" w:beforeAutospacing="1" w:after="180" w:afterAutospacing="1"/>
        <w:ind w:left="0" w:firstLine="425"/>
        <w:rPr>
          <w:szCs w:val="22"/>
          <w:lang w:eastAsia="ko-KR"/>
        </w:rPr>
      </w:pPr>
      <w:r w:rsidRPr="00F83507">
        <w:rPr>
          <w:szCs w:val="22"/>
          <w:lang w:eastAsia="ko-KR"/>
        </w:rPr>
        <w:t xml:space="preserve">In </w:t>
      </w:r>
      <w:r w:rsidR="00CA0717">
        <w:rPr>
          <w:szCs w:val="22"/>
          <w:lang w:eastAsia="ko-KR"/>
        </w:rPr>
        <w:t>RAN1 Ad-hoc 1901</w:t>
      </w:r>
      <w:r w:rsidRPr="00F83507">
        <w:rPr>
          <w:szCs w:val="22"/>
          <w:lang w:eastAsia="ko-KR"/>
        </w:rPr>
        <w:t xml:space="preserve"> meeting, for </w:t>
      </w:r>
      <w:r w:rsidR="002C22D3" w:rsidRPr="00F83507">
        <w:rPr>
          <w:szCs w:val="22"/>
          <w:lang w:eastAsia="ko-KR"/>
        </w:rPr>
        <w:t>avoiding</w:t>
      </w:r>
      <w:r w:rsidRPr="00F83507">
        <w:rPr>
          <w:szCs w:val="22"/>
          <w:lang w:eastAsia="ko-KR"/>
        </w:rPr>
        <w:t xml:space="preserve"> the complexity of dynamic scheduling between different RATs</w:t>
      </w:r>
      <w:r w:rsidR="00E37270" w:rsidRPr="00F83507">
        <w:rPr>
          <w:szCs w:val="22"/>
          <w:lang w:eastAsia="ko-KR"/>
        </w:rPr>
        <w:t xml:space="preserve"> (i.e., DCI/type 2 configured grant based scheduling)</w:t>
      </w:r>
      <w:r w:rsidRPr="00F83507">
        <w:rPr>
          <w:szCs w:val="22"/>
          <w:lang w:eastAsia="ko-KR"/>
        </w:rPr>
        <w:t xml:space="preserve">, it was agreed that LTE Uu to schedule NR sidelink mode 1 is supported </w:t>
      </w:r>
      <w:r w:rsidR="002C22D3" w:rsidRPr="00F83507">
        <w:rPr>
          <w:szCs w:val="22"/>
          <w:lang w:eastAsia="ko-KR"/>
        </w:rPr>
        <w:t xml:space="preserve">only </w:t>
      </w:r>
      <w:r w:rsidRPr="00F83507">
        <w:rPr>
          <w:szCs w:val="22"/>
          <w:lang w:eastAsia="ko-KR"/>
        </w:rPr>
        <w:t>based on type 1 configured grant with configuration restricted to time/frequency resources and periodicity, with the condition that no additional function/procedure is to be introduced for LTE Uu. However, in this case, if congestion level reporting procedure of NR sidelink mode 1 UE is introduced for LTE Uu, it could be beneficial at least in terms of NR sidelink mode 1 pool management/resource allocation (e.g., especially when NR sidelink mode 1 and 2 use the shared pool).</w:t>
      </w:r>
      <w:r w:rsidR="006322AF" w:rsidRPr="00F83507">
        <w:rPr>
          <w:szCs w:val="22"/>
          <w:lang w:eastAsia="ko-KR"/>
        </w:rPr>
        <w:t xml:space="preserve"> </w:t>
      </w:r>
    </w:p>
    <w:p w:rsidR="00EF1052" w:rsidRPr="00F83507" w:rsidRDefault="00EF1052" w:rsidP="00EF1052">
      <w:pPr>
        <w:pStyle w:val="LGTdoc"/>
        <w:spacing w:before="100" w:beforeAutospacing="1" w:after="180" w:afterAutospacing="1"/>
        <w:ind w:left="0" w:firstLine="0"/>
        <w:rPr>
          <w:b/>
          <w:i/>
          <w:szCs w:val="22"/>
          <w:lang w:eastAsia="ko-KR"/>
        </w:rPr>
      </w:pPr>
      <w:r w:rsidRPr="00F83507">
        <w:rPr>
          <w:b/>
          <w:i/>
          <w:szCs w:val="22"/>
          <w:lang w:eastAsia="ko-KR"/>
        </w:rPr>
        <w:t>Observation 1: For the case of LTE Uu to schedule NR sidelink mode 1, if congestion level reporting procedure of NR sidelink mode 1 UE is introduced for LTE Uu, it could be beneficial at least in terms of NR sidelink mode 1 pool management / resource allocation (e.g., especially when NR sidelink mode 1 and 2 use the shared pool).</w:t>
      </w:r>
    </w:p>
    <w:p w:rsidR="00EF1052" w:rsidRDefault="00EF1052" w:rsidP="00113885">
      <w:pPr>
        <w:spacing w:before="120" w:after="120" w:line="240" w:lineRule="auto"/>
        <w:ind w:left="284" w:hangingChars="129"/>
        <w:rPr>
          <w:rFonts w:eastAsia="맑은 고딕"/>
          <w:sz w:val="22"/>
          <w:lang w:eastAsia="ko-KR"/>
        </w:rPr>
      </w:pPr>
    </w:p>
    <w:p w:rsidR="00EA06E3" w:rsidRDefault="00CA0717" w:rsidP="0085557D">
      <w:pPr>
        <w:spacing w:before="120" w:after="120" w:line="240" w:lineRule="auto"/>
        <w:ind w:left="0" w:firstLineChars="250" w:firstLine="550"/>
        <w:rPr>
          <w:rFonts w:eastAsia="맑은 고딕"/>
          <w:sz w:val="22"/>
          <w:lang w:eastAsia="ko-KR"/>
        </w:rPr>
      </w:pPr>
      <w:r>
        <w:rPr>
          <w:rFonts w:eastAsia="맑은 고딕" w:hint="eastAsia"/>
          <w:sz w:val="22"/>
          <w:lang w:eastAsia="ko-KR"/>
        </w:rPr>
        <w:t>R</w:t>
      </w:r>
      <w:r>
        <w:rPr>
          <w:rFonts w:eastAsia="맑은 고딕"/>
          <w:sz w:val="22"/>
          <w:lang w:eastAsia="ko-KR"/>
        </w:rPr>
        <w:t>egarding sidelink scheduling</w:t>
      </w:r>
      <w:r w:rsidR="00AA7F44">
        <w:rPr>
          <w:rFonts w:eastAsia="맑은 고딕"/>
          <w:sz w:val="22"/>
          <w:lang w:eastAsia="ko-KR"/>
        </w:rPr>
        <w:t xml:space="preserve"> based on type 2 configured grants</w:t>
      </w:r>
      <w:r>
        <w:rPr>
          <w:rFonts w:eastAsia="맑은 고딕"/>
          <w:sz w:val="22"/>
          <w:lang w:eastAsia="ko-KR"/>
        </w:rPr>
        <w:t xml:space="preserve">, </w:t>
      </w:r>
      <w:r w:rsidR="00EA06E3">
        <w:rPr>
          <w:rFonts w:eastAsia="맑은 고딕"/>
          <w:sz w:val="22"/>
          <w:lang w:eastAsia="ko-KR"/>
        </w:rPr>
        <w:t xml:space="preserve">it is necessary to consider how to handle the case where UE misses DCI for NR sidelink scheduling. To be specific, if a UE fails to decode DCI for NR sidelink, UE may not perform SL transmission for a certain time duration. </w:t>
      </w:r>
      <w:r w:rsidR="00EA06E3">
        <w:rPr>
          <w:rFonts w:eastAsia="맑은 고딕"/>
          <w:sz w:val="22"/>
          <w:lang w:eastAsia="ko-KR"/>
        </w:rPr>
        <w:t>Considering tight latency requirement in NR side</w:t>
      </w:r>
      <w:r w:rsidR="00210863">
        <w:rPr>
          <w:rFonts w:eastAsia="맑은 고딕"/>
          <w:sz w:val="22"/>
          <w:lang w:eastAsia="ko-KR"/>
        </w:rPr>
        <w:t xml:space="preserve">link, it would be beneficial that UE report to gNB whether the activation DCI is successfully decoded or not. </w:t>
      </w:r>
      <w:r w:rsidR="00EA06E3">
        <w:rPr>
          <w:rFonts w:eastAsia="맑은 고딕"/>
          <w:sz w:val="22"/>
          <w:lang w:eastAsia="ko-KR"/>
        </w:rPr>
        <w:t xml:space="preserve">In case of type-2 UL configured grant, MAC confirmation message can be transmitted on PUSCH after UE receives type-2 UL configured grant activation. Meanwhile, type-2 SL configured grant does not have PUSCH to receive this kind of confirmation message. In this </w:t>
      </w:r>
      <w:r w:rsidR="00210863">
        <w:rPr>
          <w:rFonts w:eastAsia="맑은 고딕"/>
          <w:sz w:val="22"/>
          <w:lang w:eastAsia="ko-KR"/>
        </w:rPr>
        <w:t xml:space="preserve">case, it can be considered to introduce HARQ feedback for DCI to activeate/release type-2 SL configured grant resource. </w:t>
      </w:r>
    </w:p>
    <w:p w:rsidR="00210863" w:rsidRDefault="00210863" w:rsidP="00210863">
      <w:pPr>
        <w:spacing w:before="120" w:after="120" w:line="240" w:lineRule="auto"/>
        <w:ind w:left="0" w:firstLine="0"/>
        <w:rPr>
          <w:rFonts w:eastAsia="맑은 고딕"/>
          <w:sz w:val="22"/>
          <w:lang w:eastAsia="ko-KR"/>
        </w:rPr>
      </w:pPr>
      <w:r>
        <w:rPr>
          <w:rFonts w:eastAsia="맑은 고딕"/>
          <w:b/>
          <w:i/>
          <w:sz w:val="22"/>
          <w:lang w:eastAsia="ko-KR"/>
        </w:rPr>
        <w:t xml:space="preserve">Proposal </w:t>
      </w:r>
      <w:r>
        <w:rPr>
          <w:rFonts w:eastAsia="맑은 고딕"/>
          <w:b/>
          <w:i/>
          <w:sz w:val="22"/>
          <w:lang w:eastAsia="ko-KR"/>
        </w:rPr>
        <w:t>5</w:t>
      </w:r>
      <w:r>
        <w:rPr>
          <w:rFonts w:eastAsia="맑은 고딕"/>
          <w:b/>
          <w:i/>
          <w:sz w:val="22"/>
          <w:lang w:eastAsia="ko-KR"/>
        </w:rPr>
        <w:t xml:space="preserve">: </w:t>
      </w:r>
      <w:r>
        <w:rPr>
          <w:rFonts w:eastAsia="맑은 고딕"/>
          <w:b/>
          <w:i/>
          <w:sz w:val="22"/>
          <w:lang w:eastAsia="ko-KR"/>
        </w:rPr>
        <w:t xml:space="preserve">Support HARQ feedback for DCI to activate/release type-2 SL configured grant resource. </w:t>
      </w:r>
    </w:p>
    <w:p w:rsidR="00CA0717" w:rsidRDefault="00EA06E3" w:rsidP="0085557D">
      <w:pPr>
        <w:spacing w:before="120" w:after="120" w:line="240" w:lineRule="auto"/>
        <w:ind w:left="0" w:firstLineChars="250" w:firstLine="550"/>
        <w:rPr>
          <w:rFonts w:eastAsia="맑은 고딕"/>
          <w:sz w:val="22"/>
          <w:lang w:eastAsia="ko-KR"/>
        </w:rPr>
      </w:pPr>
      <w:r>
        <w:rPr>
          <w:rFonts w:eastAsia="맑은 고딕"/>
          <w:sz w:val="22"/>
          <w:lang w:eastAsia="ko-KR"/>
        </w:rPr>
        <w:t xml:space="preserve">Furthermore, </w:t>
      </w:r>
      <w:r w:rsidR="00AA7F44">
        <w:rPr>
          <w:rFonts w:eastAsia="맑은 고딕"/>
          <w:sz w:val="22"/>
          <w:lang w:eastAsia="ko-KR"/>
        </w:rPr>
        <w:t xml:space="preserve">it can be considered that multiple type 2 configured grants to support various service type and/or latency requirement by using different set of periodicity, and resource assignment. To save DCI overhead, it can be taken into account that single DCI is used for activating or releasing multiple type-2 UL configured grants. However, in order to handle multiple configured grants, larger payload size corresponding to the number of configured grants would be required in single DCI. At least separate MCS and/or time/frequency RA fields may need to be defined in single DCI if independent scheduling is supported for each SL configured grant. Therefore, further study is needed on how to activate or release multiple type-2 SL configured grants considering the increment in payload size of single DCI to simultaneously activate/release multiple type-2 SL configured grants and DCI overhead to independently activate/release each type-2 UL configured grant. </w:t>
      </w:r>
    </w:p>
    <w:p w:rsidR="00AA7F44" w:rsidRDefault="00AA7F44" w:rsidP="00AA7F44">
      <w:pPr>
        <w:spacing w:before="120" w:after="120" w:line="240" w:lineRule="auto"/>
        <w:ind w:left="0" w:firstLine="0"/>
        <w:rPr>
          <w:rFonts w:eastAsia="맑은 고딕"/>
          <w:b/>
          <w:i/>
          <w:sz w:val="22"/>
          <w:lang w:eastAsia="ko-KR"/>
        </w:rPr>
      </w:pPr>
      <w:r>
        <w:rPr>
          <w:rFonts w:eastAsia="맑은 고딕"/>
          <w:b/>
          <w:i/>
          <w:sz w:val="22"/>
          <w:lang w:eastAsia="ko-KR"/>
        </w:rPr>
        <w:t xml:space="preserve">Observation 2: Regarding single DCI for multiple type-2 SL configured grants, the required payload size can be largely varied depending on target operation/scenario (e.g., at least separate MCS and/or </w:t>
      </w:r>
      <w:r>
        <w:rPr>
          <w:rFonts w:eastAsia="맑은 고딕"/>
          <w:b/>
          <w:i/>
          <w:sz w:val="22"/>
          <w:lang w:eastAsia="ko-KR"/>
        </w:rPr>
        <w:lastRenderedPageBreak/>
        <w:t xml:space="preserve">time/frequency RA fields may need to be defined in single DCI if independent scheduling is supported for each SL configured grant). </w:t>
      </w:r>
    </w:p>
    <w:p w:rsidR="00AA7F44" w:rsidRDefault="00AA7F44" w:rsidP="00AA7F44">
      <w:pPr>
        <w:spacing w:before="120" w:after="120" w:line="240" w:lineRule="auto"/>
        <w:ind w:left="0" w:firstLine="0"/>
        <w:rPr>
          <w:rFonts w:eastAsia="맑은 고딕"/>
          <w:b/>
          <w:i/>
          <w:sz w:val="22"/>
          <w:lang w:eastAsia="ko-KR"/>
        </w:rPr>
      </w:pPr>
      <w:r>
        <w:rPr>
          <w:rFonts w:eastAsia="맑은 고딕"/>
          <w:b/>
          <w:i/>
          <w:sz w:val="22"/>
          <w:lang w:eastAsia="ko-KR"/>
        </w:rPr>
        <w:t xml:space="preserve">Proposal </w:t>
      </w:r>
      <w:r w:rsidR="00210863">
        <w:rPr>
          <w:rFonts w:eastAsia="맑은 고딕"/>
          <w:b/>
          <w:i/>
          <w:sz w:val="22"/>
          <w:lang w:eastAsia="ko-KR"/>
        </w:rPr>
        <w:t>6</w:t>
      </w:r>
      <w:r>
        <w:rPr>
          <w:rFonts w:eastAsia="맑은 고딕"/>
          <w:b/>
          <w:i/>
          <w:sz w:val="22"/>
          <w:lang w:eastAsia="ko-KR"/>
        </w:rPr>
        <w:t>: Further study is necessary on how to activate or release multiple type-2 SL configured grants considering the following aspects of each option.</w:t>
      </w:r>
    </w:p>
    <w:p w:rsidR="00AA7F44" w:rsidRDefault="00AA7F44" w:rsidP="00AA7F44">
      <w:pPr>
        <w:numPr>
          <w:ilvl w:val="0"/>
          <w:numId w:val="45"/>
        </w:numPr>
        <w:spacing w:before="120" w:after="120" w:line="240" w:lineRule="auto"/>
        <w:rPr>
          <w:rFonts w:eastAsia="맑은 고딕"/>
          <w:b/>
          <w:i/>
          <w:sz w:val="22"/>
          <w:lang w:eastAsia="ko-KR"/>
        </w:rPr>
      </w:pPr>
      <w:r>
        <w:rPr>
          <w:rFonts w:eastAsia="맑은 고딕"/>
          <w:b/>
          <w:i/>
          <w:sz w:val="22"/>
          <w:lang w:eastAsia="ko-KR"/>
        </w:rPr>
        <w:t>Payload size increment of single DCI to simultaneously activate or release multiple type-2 SL configured grants</w:t>
      </w:r>
    </w:p>
    <w:p w:rsidR="00AA7F44" w:rsidRDefault="00AA7F44" w:rsidP="00AA7F44">
      <w:pPr>
        <w:numPr>
          <w:ilvl w:val="0"/>
          <w:numId w:val="45"/>
        </w:numPr>
        <w:spacing w:before="120" w:after="120" w:line="240" w:lineRule="auto"/>
        <w:rPr>
          <w:rFonts w:eastAsia="맑은 고딕"/>
          <w:b/>
          <w:i/>
          <w:sz w:val="22"/>
          <w:lang w:eastAsia="ko-KR"/>
        </w:rPr>
      </w:pPr>
      <w:r>
        <w:rPr>
          <w:rFonts w:eastAsia="맑은 고딕"/>
          <w:b/>
          <w:i/>
          <w:sz w:val="22"/>
          <w:lang w:eastAsia="ko-KR"/>
        </w:rPr>
        <w:t>DCI overhead to independently activate or release each type-2 SL configured grant</w:t>
      </w:r>
    </w:p>
    <w:p w:rsidR="00CA0717" w:rsidRDefault="00CA0717" w:rsidP="00113885">
      <w:pPr>
        <w:spacing w:before="120" w:after="120" w:line="240" w:lineRule="auto"/>
        <w:ind w:left="284" w:hangingChars="129"/>
        <w:rPr>
          <w:rFonts w:eastAsia="맑은 고딕"/>
          <w:sz w:val="22"/>
          <w:lang w:eastAsia="ko-KR"/>
        </w:rPr>
      </w:pPr>
    </w:p>
    <w:p w:rsidR="0045647F" w:rsidRDefault="00AA7F44" w:rsidP="0085557D">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On the design of DCI for </w:t>
      </w:r>
      <w:r>
        <w:rPr>
          <w:rFonts w:eastAsia="맑은 고딕"/>
          <w:sz w:val="22"/>
          <w:lang w:eastAsia="ko-KR"/>
        </w:rPr>
        <w:t xml:space="preserve">NR </w:t>
      </w:r>
      <w:r>
        <w:rPr>
          <w:rFonts w:eastAsia="맑은 고딕" w:hint="eastAsia"/>
          <w:sz w:val="22"/>
          <w:lang w:eastAsia="ko-KR"/>
        </w:rPr>
        <w:t xml:space="preserve">sidelink scheduling, it is necessary to investigate </w:t>
      </w:r>
      <w:r w:rsidR="0045647F">
        <w:rPr>
          <w:rFonts w:eastAsia="맑은 고딕"/>
          <w:sz w:val="22"/>
          <w:lang w:eastAsia="ko-KR"/>
        </w:rPr>
        <w:t xml:space="preserve">issues with respect to </w:t>
      </w:r>
      <w:r w:rsidR="00BC479F">
        <w:rPr>
          <w:rFonts w:eastAsia="맑은 고딕"/>
          <w:sz w:val="22"/>
          <w:lang w:eastAsia="ko-KR"/>
        </w:rPr>
        <w:t xml:space="preserve">CORESET, search space, RNTI, and DCI payload size considering higher layer signaling, BD/CCE limit, and DCI size budget. First of all, for simplicity, it can be considered that gNB configures CORESET and search space </w:t>
      </w:r>
      <w:r w:rsidR="008E66F7">
        <w:rPr>
          <w:rFonts w:eastAsia="맑은 고딕"/>
          <w:sz w:val="22"/>
          <w:lang w:eastAsia="ko-KR"/>
        </w:rPr>
        <w:t xml:space="preserve">to be used for PDCCH containing </w:t>
      </w:r>
      <w:r w:rsidR="00BC479F">
        <w:rPr>
          <w:rFonts w:eastAsia="맑은 고딕"/>
          <w:sz w:val="22"/>
          <w:lang w:eastAsia="ko-KR"/>
        </w:rPr>
        <w:t xml:space="preserve">DCI for NR sidelink scheduling. </w:t>
      </w:r>
      <w:r w:rsidR="0045647F">
        <w:rPr>
          <w:rFonts w:eastAsia="맑은 고딕"/>
          <w:sz w:val="22"/>
          <w:lang w:eastAsia="ko-KR"/>
        </w:rPr>
        <w:t xml:space="preserve">In this case, the remaining issues is that whether UE monitors only DCI for NR sidelink scheduling or can monitor DCI for NR sidelink scheduling in addition to DCI for Uu link. </w:t>
      </w:r>
    </w:p>
    <w:p w:rsidR="0045647F" w:rsidRDefault="00BC479F" w:rsidP="0085557D">
      <w:pPr>
        <w:spacing w:before="120" w:after="120" w:line="240" w:lineRule="auto"/>
        <w:ind w:left="0" w:firstLineChars="250" w:firstLine="550"/>
        <w:rPr>
          <w:rFonts w:eastAsia="맑은 고딕"/>
          <w:sz w:val="22"/>
          <w:lang w:eastAsia="ko-KR"/>
        </w:rPr>
      </w:pPr>
      <w:r>
        <w:rPr>
          <w:rFonts w:eastAsia="맑은 고딕"/>
          <w:sz w:val="22"/>
          <w:lang w:eastAsia="ko-KR"/>
        </w:rPr>
        <w:t xml:space="preserve">Next, </w:t>
      </w:r>
      <w:r w:rsidR="0045647F">
        <w:rPr>
          <w:rFonts w:eastAsia="맑은 고딕"/>
          <w:sz w:val="22"/>
          <w:lang w:eastAsia="ko-KR"/>
        </w:rPr>
        <w:t xml:space="preserve">in NR Uu link, </w:t>
      </w:r>
      <w:r>
        <w:rPr>
          <w:rFonts w:eastAsia="맑은 고딕"/>
          <w:sz w:val="22"/>
          <w:lang w:eastAsia="ko-KR"/>
        </w:rPr>
        <w:t>depending on the BD/CCE limit, UE may skip PDCCH monitoring for a certain search space</w:t>
      </w:r>
      <w:r w:rsidR="0045647F">
        <w:rPr>
          <w:rFonts w:eastAsia="맑은 고딕"/>
          <w:sz w:val="22"/>
          <w:lang w:eastAsia="ko-KR"/>
        </w:rPr>
        <w:t xml:space="preserve"> (e.g. SS with the highest ID)</w:t>
      </w:r>
      <w:r>
        <w:rPr>
          <w:rFonts w:eastAsia="맑은 고딕"/>
          <w:sz w:val="22"/>
          <w:lang w:eastAsia="ko-KR"/>
        </w:rPr>
        <w:t xml:space="preserve">. </w:t>
      </w:r>
      <w:r w:rsidR="0045647F">
        <w:rPr>
          <w:rFonts w:eastAsia="맑은 고딕"/>
          <w:sz w:val="22"/>
          <w:lang w:eastAsia="ko-KR"/>
        </w:rPr>
        <w:t xml:space="preserve">For this, </w:t>
      </w:r>
      <w:r>
        <w:rPr>
          <w:rFonts w:eastAsia="맑은 고딕"/>
          <w:sz w:val="22"/>
          <w:lang w:eastAsia="ko-KR"/>
        </w:rPr>
        <w:t xml:space="preserve">it </w:t>
      </w:r>
      <w:r w:rsidR="0045647F">
        <w:rPr>
          <w:rFonts w:eastAsia="맑은 고딕"/>
          <w:sz w:val="22"/>
          <w:lang w:eastAsia="ko-KR"/>
        </w:rPr>
        <w:t xml:space="preserve">is necessary to define whether special handling for DCI for NR sidelink scheduling not to be skipped will be </w:t>
      </w:r>
      <w:r>
        <w:rPr>
          <w:rFonts w:eastAsia="맑은 고딕"/>
          <w:sz w:val="22"/>
          <w:lang w:eastAsia="ko-KR"/>
        </w:rPr>
        <w:t>need</w:t>
      </w:r>
      <w:r w:rsidR="0045647F">
        <w:rPr>
          <w:rFonts w:eastAsia="맑은 고딕"/>
          <w:sz w:val="22"/>
          <w:lang w:eastAsia="ko-KR"/>
        </w:rPr>
        <w:t>ed or not.</w:t>
      </w:r>
      <w:r>
        <w:rPr>
          <w:rFonts w:eastAsia="맑은 고딕"/>
          <w:sz w:val="22"/>
          <w:lang w:eastAsia="ko-KR"/>
        </w:rPr>
        <w:t xml:space="preserve"> </w:t>
      </w:r>
      <w:r w:rsidR="0045647F">
        <w:rPr>
          <w:rFonts w:eastAsia="맑은 고딕"/>
          <w:sz w:val="22"/>
          <w:lang w:eastAsia="ko-KR"/>
        </w:rPr>
        <w:t xml:space="preserve">For simplicity, the same rule in NR Uu link can be reused. To be specific, UE will skip PDCCH monitoring from the search space with the highest SS ID until the BD/CCE limit is satisfied. </w:t>
      </w:r>
    </w:p>
    <w:p w:rsidR="00BC479F" w:rsidRDefault="00BC479F" w:rsidP="0085557D">
      <w:pPr>
        <w:spacing w:before="120" w:after="120" w:line="240" w:lineRule="auto"/>
        <w:ind w:left="0" w:firstLineChars="250" w:firstLine="550"/>
        <w:rPr>
          <w:rFonts w:eastAsia="맑은 고딕"/>
          <w:sz w:val="22"/>
          <w:lang w:eastAsia="ko-KR"/>
        </w:rPr>
      </w:pPr>
      <w:r>
        <w:rPr>
          <w:rFonts w:eastAsia="맑은 고딕"/>
          <w:sz w:val="22"/>
          <w:lang w:eastAsia="ko-KR"/>
        </w:rPr>
        <w:t>Next, the concept of DCI size budget is introduced to simplify UE implementation</w:t>
      </w:r>
      <w:r w:rsidR="0045647F">
        <w:rPr>
          <w:rFonts w:eastAsia="맑은 고딕"/>
          <w:sz w:val="22"/>
          <w:lang w:eastAsia="ko-KR"/>
        </w:rPr>
        <w:t xml:space="preserve"> in NR Uu link</w:t>
      </w:r>
      <w:r>
        <w:rPr>
          <w:rFonts w:eastAsia="맑은 고딕"/>
          <w:sz w:val="22"/>
          <w:lang w:eastAsia="ko-KR"/>
        </w:rPr>
        <w:t xml:space="preserve">. To be specific, in a semi-static manner, for a cell, UE expects that the total number of DCI format does not exceed 4. In the same time, the number of the size of DCI format associated with C-RNTI does not exceed 3. </w:t>
      </w:r>
      <w:r w:rsidR="008E66F7">
        <w:rPr>
          <w:rFonts w:eastAsia="맑은 고딕"/>
          <w:sz w:val="22"/>
          <w:lang w:eastAsia="ko-KR"/>
        </w:rPr>
        <w:t xml:space="preserve">To do this, in NR Uu link, when DCI format size is not fulfilled, the size of fallback DCI in USS can be automatically changed into the size of fallback DCI in CSS. In addition, unlike LTE, depending on the configuration, UE can monitor either fallback DCI format or non-fallback DCI format in </w:t>
      </w:r>
      <w:r w:rsidR="00EB1571">
        <w:rPr>
          <w:rFonts w:eastAsia="맑은 고딕"/>
          <w:sz w:val="22"/>
          <w:lang w:eastAsia="ko-KR"/>
        </w:rPr>
        <w:t xml:space="preserve">USS. </w:t>
      </w:r>
      <w:r w:rsidR="0045647F">
        <w:rPr>
          <w:rFonts w:eastAsia="맑은 고딕"/>
          <w:sz w:val="22"/>
          <w:lang w:eastAsia="ko-KR"/>
        </w:rPr>
        <w:t xml:space="preserve">In this case, it is necessary to investigate which DCI format size is used for size-matching of DCI for NR sidelink scheduling considering both BD complexity and DCI format size budget. </w:t>
      </w:r>
    </w:p>
    <w:p w:rsidR="008E66F7" w:rsidRPr="0085557D" w:rsidRDefault="008E66F7" w:rsidP="0085557D">
      <w:pPr>
        <w:spacing w:before="120" w:after="120" w:line="240" w:lineRule="auto"/>
        <w:ind w:left="0" w:firstLine="0"/>
        <w:rPr>
          <w:rFonts w:eastAsia="맑은 고딕"/>
          <w:sz w:val="22"/>
          <w:lang w:eastAsia="ko-KR"/>
        </w:rPr>
      </w:pPr>
      <w:r>
        <w:rPr>
          <w:rFonts w:eastAsia="맑은 고딕"/>
          <w:b/>
          <w:i/>
          <w:sz w:val="22"/>
          <w:lang w:eastAsia="ko-KR"/>
        </w:rPr>
        <w:t>Observation 3:</w:t>
      </w:r>
      <w:r w:rsidR="00EB1571">
        <w:rPr>
          <w:rFonts w:eastAsia="맑은 고딕"/>
          <w:b/>
          <w:i/>
          <w:sz w:val="22"/>
          <w:lang w:eastAsia="ko-KR"/>
        </w:rPr>
        <w:t xml:space="preserve"> To design DCI for NR sidelink scheduling, it is necessary to consider CORESET/search space configuration, BD/CCE limit, and DCI size budget. </w:t>
      </w:r>
    </w:p>
    <w:p w:rsidR="00AA7F44" w:rsidRPr="00AA7F44" w:rsidRDefault="00AA7F44" w:rsidP="00113885">
      <w:pPr>
        <w:spacing w:before="120" w:after="120" w:line="240" w:lineRule="auto"/>
        <w:ind w:left="284" w:hangingChars="129"/>
        <w:rPr>
          <w:rFonts w:eastAsia="맑은 고딕"/>
          <w:sz w:val="22"/>
          <w:lang w:eastAsia="ko-KR"/>
        </w:rPr>
      </w:pPr>
    </w:p>
    <w:p w:rsidR="00F94D93" w:rsidRPr="00033696" w:rsidRDefault="00B403EA"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rsidR="00AF0CA2" w:rsidRPr="003E7836" w:rsidRDefault="00E64F66" w:rsidP="00F83507">
      <w:pPr>
        <w:pStyle w:val="LGTdoc"/>
        <w:spacing w:before="100" w:beforeAutospacing="1" w:after="180" w:afterAutospacing="1"/>
        <w:ind w:left="0" w:firstLine="0"/>
        <w:rPr>
          <w:szCs w:val="22"/>
          <w:lang w:eastAsia="ko-KR"/>
        </w:rPr>
      </w:pPr>
      <w:r w:rsidRPr="003E7836">
        <w:rPr>
          <w:szCs w:val="22"/>
          <w:lang w:eastAsia="ko-KR"/>
        </w:rPr>
        <w:t xml:space="preserve">In this contribution, we discussed </w:t>
      </w:r>
      <w:r w:rsidR="00657A14" w:rsidRPr="003E7836">
        <w:rPr>
          <w:szCs w:val="22"/>
          <w:lang w:eastAsia="ko-KR"/>
        </w:rPr>
        <w:t xml:space="preserve">some aspects on </w:t>
      </w:r>
      <w:r w:rsidR="008D7584" w:rsidRPr="003E7836">
        <w:rPr>
          <w:szCs w:val="22"/>
          <w:lang w:eastAsia="ko-KR"/>
        </w:rPr>
        <w:t>Uu-based sidelink resource allocation/configuration.</w:t>
      </w:r>
      <w:r w:rsidR="009844F4" w:rsidRPr="003E7836">
        <w:rPr>
          <w:szCs w:val="22"/>
          <w:lang w:eastAsia="ko-KR"/>
        </w:rPr>
        <w:t xml:space="preserve"> </w:t>
      </w:r>
      <w:r w:rsidR="00AF0CA2" w:rsidRPr="003E7836">
        <w:rPr>
          <w:szCs w:val="22"/>
          <w:lang w:eastAsia="ko-KR"/>
        </w:rPr>
        <w:t>Based on the above discussion, our proposal</w:t>
      </w:r>
      <w:r w:rsidR="00573461" w:rsidRPr="003E7836">
        <w:rPr>
          <w:szCs w:val="22"/>
          <w:lang w:eastAsia="ko-KR"/>
        </w:rPr>
        <w:t>s</w:t>
      </w:r>
      <w:r w:rsidR="00847271" w:rsidRPr="003E7836">
        <w:rPr>
          <w:szCs w:val="22"/>
          <w:lang w:eastAsia="ko-KR"/>
        </w:rPr>
        <w:t xml:space="preserve"> and observations</w:t>
      </w:r>
      <w:r w:rsidR="00AF0CA2" w:rsidRPr="003E7836">
        <w:rPr>
          <w:szCs w:val="22"/>
          <w:lang w:eastAsia="ko-KR"/>
        </w:rPr>
        <w:t xml:space="preserve"> are given as follows:</w:t>
      </w:r>
    </w:p>
    <w:p w:rsidR="0085557D" w:rsidRPr="00F83507" w:rsidRDefault="0085557D" w:rsidP="0085557D">
      <w:pPr>
        <w:pStyle w:val="LGTdoc"/>
        <w:spacing w:before="100" w:beforeAutospacing="1" w:after="180" w:afterAutospacing="1"/>
        <w:ind w:left="0" w:firstLine="0"/>
        <w:rPr>
          <w:b/>
          <w:i/>
          <w:szCs w:val="22"/>
          <w:lang w:eastAsia="ko-KR"/>
        </w:rPr>
      </w:pPr>
      <w:r w:rsidRPr="00F83507">
        <w:rPr>
          <w:b/>
          <w:i/>
          <w:szCs w:val="22"/>
          <w:lang w:eastAsia="ko-KR"/>
        </w:rPr>
        <w:t xml:space="preserve">Observation 1: For the case of LTE Uu to schedule NR sidelink mode 1, if congestion level reporting procedure of NR sidelink mode 1 UE is introduced for LTE Uu, it could be beneficial at least in terms of </w:t>
      </w:r>
      <w:r w:rsidRPr="00F83507">
        <w:rPr>
          <w:b/>
          <w:i/>
          <w:szCs w:val="22"/>
          <w:lang w:eastAsia="ko-KR"/>
        </w:rPr>
        <w:lastRenderedPageBreak/>
        <w:t>NR sidelink mode 1 pool management / resource allocation (e.g., especially when NR sidelink mode 1 and 2 use the shared pool).</w:t>
      </w:r>
    </w:p>
    <w:p w:rsidR="0085557D" w:rsidRDefault="0085557D" w:rsidP="0085557D">
      <w:pPr>
        <w:spacing w:before="120" w:after="120" w:line="240" w:lineRule="auto"/>
        <w:ind w:left="0" w:firstLine="0"/>
        <w:rPr>
          <w:rFonts w:eastAsia="맑은 고딕"/>
          <w:b/>
          <w:i/>
          <w:sz w:val="22"/>
          <w:lang w:eastAsia="ko-KR"/>
        </w:rPr>
      </w:pPr>
      <w:r>
        <w:rPr>
          <w:rFonts w:eastAsia="맑은 고딕"/>
          <w:b/>
          <w:i/>
          <w:sz w:val="22"/>
          <w:lang w:eastAsia="ko-KR"/>
        </w:rPr>
        <w:t xml:space="preserve">Observation 2: Regarding single DCI for multiple type-2 SL configured grants, the required payload size can be largely varied depending on target operation/scenario (e.g., at least separate MCS and/or time/frequency RA fields may need to be defined in single DCI if independent scheduling is supported for each SL configured grant). </w:t>
      </w:r>
    </w:p>
    <w:p w:rsidR="0085557D" w:rsidRPr="0085557D" w:rsidRDefault="0085557D" w:rsidP="0085557D">
      <w:pPr>
        <w:spacing w:before="120" w:after="120" w:line="240" w:lineRule="auto"/>
        <w:ind w:left="0" w:firstLine="0"/>
        <w:rPr>
          <w:rFonts w:eastAsia="맑은 고딕"/>
          <w:sz w:val="22"/>
          <w:lang w:eastAsia="ko-KR"/>
        </w:rPr>
      </w:pPr>
      <w:r>
        <w:rPr>
          <w:rFonts w:eastAsia="맑은 고딕"/>
          <w:b/>
          <w:i/>
          <w:sz w:val="22"/>
          <w:lang w:eastAsia="ko-KR"/>
        </w:rPr>
        <w:t xml:space="preserve">Observation 3: To design DCI for NR sidelink scheduling, it is necessary to consider CORESET/search space configuration, BD/CCE limit, and DCI size budget. </w:t>
      </w:r>
    </w:p>
    <w:p w:rsidR="0085557D" w:rsidRPr="00F83507" w:rsidRDefault="0085557D" w:rsidP="0085557D">
      <w:pPr>
        <w:spacing w:before="120" w:after="120" w:line="240" w:lineRule="auto"/>
        <w:ind w:left="0" w:firstLine="0"/>
        <w:rPr>
          <w:rFonts w:eastAsia="맑은 고딕"/>
          <w:b/>
          <w:i/>
          <w:sz w:val="22"/>
          <w:lang w:eastAsia="ko-KR"/>
        </w:rPr>
      </w:pPr>
      <w:r w:rsidRPr="00F83507">
        <w:rPr>
          <w:rFonts w:eastAsia="바탕"/>
          <w:b/>
          <w:i/>
          <w:kern w:val="2"/>
          <w:sz w:val="22"/>
          <w:szCs w:val="22"/>
          <w:lang w:eastAsia="ko-KR"/>
        </w:rPr>
        <w:t>Proposal 1: Based on Rel. 15 signaling for slot format indication, at least uplink symbols configured by cell specific higher layer signaling in NR Uu is used for NR sidelink. FFS whether to use flexible symbols</w:t>
      </w:r>
      <w:r w:rsidRPr="00F83507">
        <w:rPr>
          <w:rFonts w:eastAsia="맑은 고딕"/>
          <w:b/>
          <w:i/>
          <w:sz w:val="22"/>
          <w:lang w:eastAsia="ko-KR"/>
        </w:rPr>
        <w:t>.</w:t>
      </w:r>
    </w:p>
    <w:p w:rsidR="0085557D" w:rsidRPr="00F83507" w:rsidRDefault="0085557D" w:rsidP="0085557D">
      <w:pPr>
        <w:pStyle w:val="LGTdoc"/>
        <w:spacing w:before="100" w:beforeAutospacing="1" w:after="180" w:afterAutospacing="1"/>
        <w:ind w:left="0" w:firstLine="0"/>
        <w:rPr>
          <w:b/>
          <w:i/>
          <w:szCs w:val="22"/>
          <w:lang w:eastAsia="ko-KR"/>
        </w:rPr>
      </w:pPr>
      <w:r w:rsidRPr="00F83507">
        <w:rPr>
          <w:b/>
          <w:i/>
          <w:szCs w:val="22"/>
          <w:lang w:eastAsia="ko-KR"/>
        </w:rPr>
        <w:t>Proposal 2: Further study is needed on how to handle the case when the number of available symbols for NR SL in each slot is not the same.</w:t>
      </w:r>
    </w:p>
    <w:p w:rsidR="0085557D" w:rsidRPr="00F83507" w:rsidRDefault="0085557D" w:rsidP="0085557D">
      <w:pPr>
        <w:pStyle w:val="LGTdoc"/>
        <w:spacing w:before="100" w:beforeAutospacing="1" w:after="180" w:afterAutospacing="1"/>
        <w:ind w:left="0" w:firstLine="0"/>
        <w:rPr>
          <w:b/>
          <w:i/>
          <w:szCs w:val="22"/>
          <w:lang w:eastAsia="ko-KR"/>
        </w:rPr>
      </w:pPr>
      <w:r w:rsidRPr="00F83507">
        <w:rPr>
          <w:b/>
          <w:i/>
          <w:szCs w:val="22"/>
          <w:lang w:eastAsia="ko-KR"/>
        </w:rPr>
        <w:t>Proposal 3: When sidelink open-loop power control based on downlink pathloss is enabled for in-coverage UE in the licensed spectrum, further study is necessary on how to handle the sidelink power difference depending on the position of in-coverage UE (e.g., Tx resource pool separation based on DL RSRP).</w:t>
      </w:r>
    </w:p>
    <w:p w:rsidR="0085557D" w:rsidRPr="00F83507" w:rsidRDefault="0085557D" w:rsidP="0085557D">
      <w:pPr>
        <w:pStyle w:val="LGTdoc"/>
        <w:spacing w:before="100" w:beforeAutospacing="1" w:after="180" w:afterAutospacing="1"/>
        <w:ind w:left="0" w:firstLine="0"/>
        <w:rPr>
          <w:b/>
          <w:i/>
          <w:szCs w:val="22"/>
          <w:lang w:eastAsia="ko-KR"/>
        </w:rPr>
      </w:pPr>
      <w:r w:rsidRPr="00F83507">
        <w:rPr>
          <w:b/>
          <w:i/>
          <w:szCs w:val="22"/>
          <w:lang w:eastAsia="ko-KR"/>
        </w:rPr>
        <w:t xml:space="preserve">Proposal 4: For unicast and groupcast, further study is necessary on details of assistance information needed to be reported by mode 1 UE to gNB for addressing at least the following issues.   </w:t>
      </w:r>
    </w:p>
    <w:p w:rsidR="0085557D" w:rsidRPr="00F83507" w:rsidRDefault="0085557D" w:rsidP="0085557D">
      <w:pPr>
        <w:pStyle w:val="LGTdoc"/>
        <w:numPr>
          <w:ilvl w:val="0"/>
          <w:numId w:val="38"/>
        </w:numPr>
        <w:spacing w:before="100" w:beforeAutospacing="1" w:after="180" w:afterAutospacing="1"/>
        <w:rPr>
          <w:b/>
          <w:i/>
          <w:szCs w:val="22"/>
          <w:lang w:eastAsia="ko-KR"/>
        </w:rPr>
      </w:pPr>
      <w:r w:rsidRPr="00F83507">
        <w:rPr>
          <w:b/>
          <w:i/>
          <w:szCs w:val="22"/>
          <w:lang w:eastAsia="ko-KR"/>
        </w:rPr>
        <w:t>SL TX resource collision or half duplex problem between mode 1 UE and its target UE</w:t>
      </w:r>
    </w:p>
    <w:p w:rsidR="0085557D" w:rsidRPr="00F83507" w:rsidRDefault="0085557D" w:rsidP="0085557D">
      <w:pPr>
        <w:pStyle w:val="LGTdoc"/>
        <w:numPr>
          <w:ilvl w:val="0"/>
          <w:numId w:val="38"/>
        </w:numPr>
        <w:spacing w:before="100" w:beforeAutospacing="1" w:after="180" w:afterAutospacing="1"/>
        <w:rPr>
          <w:b/>
          <w:i/>
          <w:szCs w:val="22"/>
          <w:lang w:eastAsia="ko-KR"/>
        </w:rPr>
      </w:pPr>
      <w:r w:rsidRPr="00F83507">
        <w:rPr>
          <w:b/>
          <w:i/>
          <w:szCs w:val="22"/>
          <w:lang w:eastAsia="ko-KR"/>
        </w:rPr>
        <w:t>Half duplex problem among multiple sessions of mode 1 UE</w:t>
      </w:r>
    </w:p>
    <w:p w:rsidR="00210863" w:rsidRDefault="00210863" w:rsidP="00210863">
      <w:pPr>
        <w:spacing w:before="120" w:after="120" w:line="240" w:lineRule="auto"/>
        <w:ind w:left="0" w:firstLine="0"/>
        <w:rPr>
          <w:rFonts w:eastAsia="맑은 고딕"/>
          <w:sz w:val="22"/>
          <w:lang w:eastAsia="ko-KR"/>
        </w:rPr>
      </w:pPr>
      <w:bookmarkStart w:id="2" w:name="_GoBack"/>
      <w:bookmarkEnd w:id="2"/>
      <w:r>
        <w:rPr>
          <w:rFonts w:eastAsia="맑은 고딕"/>
          <w:b/>
          <w:i/>
          <w:sz w:val="22"/>
          <w:lang w:eastAsia="ko-KR"/>
        </w:rPr>
        <w:t xml:space="preserve">Proposal 5: Support HARQ feedback for DCI to activate/release type-2 SL configured grant resource. </w:t>
      </w:r>
    </w:p>
    <w:p w:rsidR="0085557D" w:rsidRDefault="0085557D" w:rsidP="0085557D">
      <w:pPr>
        <w:spacing w:before="120" w:after="120" w:line="240" w:lineRule="auto"/>
        <w:ind w:left="0" w:firstLine="0"/>
        <w:rPr>
          <w:rFonts w:eastAsia="맑은 고딕"/>
          <w:b/>
          <w:i/>
          <w:sz w:val="22"/>
          <w:lang w:eastAsia="ko-KR"/>
        </w:rPr>
      </w:pPr>
      <w:r>
        <w:rPr>
          <w:rFonts w:eastAsia="맑은 고딕"/>
          <w:b/>
          <w:i/>
          <w:sz w:val="22"/>
          <w:lang w:eastAsia="ko-KR"/>
        </w:rPr>
        <w:t xml:space="preserve">Proposal </w:t>
      </w:r>
      <w:r w:rsidR="00210863">
        <w:rPr>
          <w:rFonts w:eastAsia="맑은 고딕"/>
          <w:b/>
          <w:i/>
          <w:sz w:val="22"/>
          <w:lang w:eastAsia="ko-KR"/>
        </w:rPr>
        <w:t>6</w:t>
      </w:r>
      <w:r>
        <w:rPr>
          <w:rFonts w:eastAsia="맑은 고딕"/>
          <w:b/>
          <w:i/>
          <w:sz w:val="22"/>
          <w:lang w:eastAsia="ko-KR"/>
        </w:rPr>
        <w:t>: Further study is necessary on how to activate or release multiple type-2 SL configured grants considering the following aspects of each option.</w:t>
      </w:r>
    </w:p>
    <w:p w:rsidR="0085557D" w:rsidRDefault="0085557D" w:rsidP="0085557D">
      <w:pPr>
        <w:numPr>
          <w:ilvl w:val="0"/>
          <w:numId w:val="45"/>
        </w:numPr>
        <w:spacing w:before="120" w:after="120" w:line="240" w:lineRule="auto"/>
        <w:rPr>
          <w:rFonts w:eastAsia="맑은 고딕"/>
          <w:b/>
          <w:i/>
          <w:sz w:val="22"/>
          <w:lang w:eastAsia="ko-KR"/>
        </w:rPr>
      </w:pPr>
      <w:r>
        <w:rPr>
          <w:rFonts w:eastAsia="맑은 고딕"/>
          <w:b/>
          <w:i/>
          <w:sz w:val="22"/>
          <w:lang w:eastAsia="ko-KR"/>
        </w:rPr>
        <w:t>Payload size increment of single DCI to simultaneously activate or release multiple type-2 SL configured grants</w:t>
      </w:r>
    </w:p>
    <w:p w:rsidR="0085557D" w:rsidRDefault="0085557D" w:rsidP="0085557D">
      <w:pPr>
        <w:numPr>
          <w:ilvl w:val="0"/>
          <w:numId w:val="45"/>
        </w:numPr>
        <w:spacing w:before="120" w:after="120" w:line="240" w:lineRule="auto"/>
        <w:rPr>
          <w:rFonts w:eastAsia="맑은 고딕"/>
          <w:b/>
          <w:i/>
          <w:sz w:val="22"/>
          <w:lang w:eastAsia="ko-KR"/>
        </w:rPr>
      </w:pPr>
      <w:r>
        <w:rPr>
          <w:rFonts w:eastAsia="맑은 고딕"/>
          <w:b/>
          <w:i/>
          <w:sz w:val="22"/>
          <w:lang w:eastAsia="ko-KR"/>
        </w:rPr>
        <w:t>DCI overhead to independently activate or release each type-2 SL configured grant</w:t>
      </w:r>
    </w:p>
    <w:p w:rsidR="003E7836" w:rsidRPr="0085557D" w:rsidRDefault="003E7836" w:rsidP="00F83507">
      <w:pPr>
        <w:pStyle w:val="LGTdoc"/>
        <w:spacing w:before="100" w:beforeAutospacing="1" w:after="180" w:afterAutospacing="1"/>
        <w:ind w:left="0" w:firstLine="0"/>
        <w:rPr>
          <w:rFonts w:ascii="Calibri" w:hAnsi="Calibri"/>
          <w:szCs w:val="22"/>
          <w:lang w:eastAsia="ko-KR"/>
        </w:rPr>
      </w:pPr>
    </w:p>
    <w:p w:rsidR="003E7836" w:rsidRPr="003E7836" w:rsidRDefault="003E7836" w:rsidP="003E783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3E7836">
        <w:rPr>
          <w:rFonts w:ascii="Times New Roman" w:eastAsia="SimSun" w:hAnsi="Times New Roman"/>
          <w:b/>
          <w:kern w:val="32"/>
          <w:lang w:eastAsia="zh-CN"/>
        </w:rPr>
        <w:t>Reference</w:t>
      </w:r>
    </w:p>
    <w:p w:rsidR="003E7836" w:rsidRDefault="003E7836" w:rsidP="003E7836">
      <w:pPr>
        <w:pStyle w:val="LGTdoc"/>
        <w:spacing w:after="180"/>
        <w:ind w:left="0" w:firstLine="0"/>
        <w:rPr>
          <w:szCs w:val="22"/>
        </w:rPr>
      </w:pPr>
      <w:r>
        <w:rPr>
          <w:szCs w:val="22"/>
        </w:rPr>
        <w:t>[1] RP-190766, “New WID on 5G V2X with NR sidelink” LG Electronics, Huawei, Shenzhen, China, 18</w:t>
      </w:r>
      <w:r>
        <w:rPr>
          <w:szCs w:val="22"/>
          <w:vertAlign w:val="superscript"/>
        </w:rPr>
        <w:t>th</w:t>
      </w:r>
      <w:r>
        <w:rPr>
          <w:szCs w:val="22"/>
        </w:rPr>
        <w:t xml:space="preserve"> – 21</w:t>
      </w:r>
      <w:r>
        <w:rPr>
          <w:szCs w:val="22"/>
          <w:vertAlign w:val="superscript"/>
        </w:rPr>
        <w:t xml:space="preserve">st </w:t>
      </w:r>
      <w:r>
        <w:rPr>
          <w:szCs w:val="22"/>
        </w:rPr>
        <w:t>March, 2019.</w:t>
      </w:r>
    </w:p>
    <w:p w:rsidR="003E7836" w:rsidRDefault="003E7836" w:rsidP="003E7836">
      <w:pPr>
        <w:pStyle w:val="LGTdoc"/>
        <w:spacing w:after="180"/>
        <w:ind w:left="0" w:firstLine="0"/>
        <w:rPr>
          <w:szCs w:val="22"/>
        </w:rPr>
      </w:pPr>
      <w:r>
        <w:rPr>
          <w:szCs w:val="22"/>
        </w:rPr>
        <w:t>[2] RAN1 Adhoc 1901 Chairman’s Notes, Taipei, Taiwan, 21</w:t>
      </w:r>
      <w:r>
        <w:rPr>
          <w:szCs w:val="22"/>
          <w:vertAlign w:val="superscript"/>
        </w:rPr>
        <w:t>st</w:t>
      </w:r>
      <w:r>
        <w:rPr>
          <w:szCs w:val="22"/>
        </w:rPr>
        <w:t xml:space="preserve"> – 25</w:t>
      </w:r>
      <w:r>
        <w:rPr>
          <w:szCs w:val="22"/>
          <w:vertAlign w:val="superscript"/>
        </w:rPr>
        <w:t>th</w:t>
      </w:r>
      <w:r>
        <w:rPr>
          <w:szCs w:val="22"/>
        </w:rPr>
        <w:t xml:space="preserve"> January, 2019.</w:t>
      </w:r>
    </w:p>
    <w:p w:rsidR="003E7836" w:rsidRPr="003E7836" w:rsidRDefault="003E7836" w:rsidP="00F83507">
      <w:pPr>
        <w:pStyle w:val="LGTdoc"/>
        <w:spacing w:before="100" w:beforeAutospacing="1" w:after="180" w:afterAutospacing="1"/>
        <w:ind w:left="0" w:firstLine="0"/>
        <w:rPr>
          <w:rFonts w:ascii="Calibri" w:hAnsi="Calibri"/>
          <w:szCs w:val="22"/>
          <w:lang w:eastAsia="ko-KR"/>
        </w:rPr>
      </w:pPr>
    </w:p>
    <w:sectPr w:rsidR="003E7836" w:rsidRPr="003E783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045" w:rsidRDefault="000E4045" w:rsidP="00CB15B0">
      <w:pPr>
        <w:spacing w:before="0" w:after="0" w:line="240" w:lineRule="auto"/>
      </w:pPr>
      <w:r>
        <w:separator/>
      </w:r>
    </w:p>
  </w:endnote>
  <w:endnote w:type="continuationSeparator" w:id="0">
    <w:p w:rsidR="000E4045" w:rsidRDefault="000E404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045" w:rsidRDefault="000E4045" w:rsidP="00CB15B0">
      <w:pPr>
        <w:spacing w:before="0" w:after="0" w:line="240" w:lineRule="auto"/>
      </w:pPr>
      <w:r>
        <w:separator/>
      </w:r>
    </w:p>
  </w:footnote>
  <w:footnote w:type="continuationSeparator" w:id="0">
    <w:p w:rsidR="000E4045" w:rsidRDefault="000E404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672CF"/>
    <w:multiLevelType w:val="hybridMultilevel"/>
    <w:tmpl w:val="7E306A64"/>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34F1B"/>
    <w:multiLevelType w:val="hybridMultilevel"/>
    <w:tmpl w:val="1E0E88E2"/>
    <w:lvl w:ilvl="0" w:tplc="A134BF92">
      <w:start w:val="1"/>
      <w:numFmt w:val="bullet"/>
      <w:lvlText w:val=""/>
      <w:lvlJc w:val="left"/>
      <w:pPr>
        <w:ind w:left="1127" w:hanging="400"/>
      </w:pPr>
      <w:rPr>
        <w:rFonts w:ascii="Wingdings" w:hAnsi="Wingdings" w:hint="default"/>
      </w:rPr>
    </w:lvl>
    <w:lvl w:ilvl="1" w:tplc="04090003" w:tentative="1">
      <w:start w:val="1"/>
      <w:numFmt w:val="bullet"/>
      <w:lvlText w:val=""/>
      <w:lvlJc w:val="left"/>
      <w:pPr>
        <w:ind w:left="1527" w:hanging="400"/>
      </w:pPr>
      <w:rPr>
        <w:rFonts w:ascii="Wingdings" w:hAnsi="Wingdings" w:hint="default"/>
      </w:rPr>
    </w:lvl>
    <w:lvl w:ilvl="2" w:tplc="04090005" w:tentative="1">
      <w:start w:val="1"/>
      <w:numFmt w:val="bullet"/>
      <w:lvlText w:val=""/>
      <w:lvlJc w:val="left"/>
      <w:pPr>
        <w:ind w:left="1927" w:hanging="400"/>
      </w:pPr>
      <w:rPr>
        <w:rFonts w:ascii="Wingdings" w:hAnsi="Wingdings" w:hint="default"/>
      </w:rPr>
    </w:lvl>
    <w:lvl w:ilvl="3" w:tplc="04090001" w:tentative="1">
      <w:start w:val="1"/>
      <w:numFmt w:val="bullet"/>
      <w:lvlText w:val=""/>
      <w:lvlJc w:val="left"/>
      <w:pPr>
        <w:ind w:left="2327" w:hanging="400"/>
      </w:pPr>
      <w:rPr>
        <w:rFonts w:ascii="Wingdings" w:hAnsi="Wingdings" w:hint="default"/>
      </w:rPr>
    </w:lvl>
    <w:lvl w:ilvl="4" w:tplc="04090003" w:tentative="1">
      <w:start w:val="1"/>
      <w:numFmt w:val="bullet"/>
      <w:lvlText w:val=""/>
      <w:lvlJc w:val="left"/>
      <w:pPr>
        <w:ind w:left="2727" w:hanging="400"/>
      </w:pPr>
      <w:rPr>
        <w:rFonts w:ascii="Wingdings" w:hAnsi="Wingdings" w:hint="default"/>
      </w:rPr>
    </w:lvl>
    <w:lvl w:ilvl="5" w:tplc="04090005" w:tentative="1">
      <w:start w:val="1"/>
      <w:numFmt w:val="bullet"/>
      <w:lvlText w:val=""/>
      <w:lvlJc w:val="left"/>
      <w:pPr>
        <w:ind w:left="3127" w:hanging="400"/>
      </w:pPr>
      <w:rPr>
        <w:rFonts w:ascii="Wingdings" w:hAnsi="Wingdings" w:hint="default"/>
      </w:rPr>
    </w:lvl>
    <w:lvl w:ilvl="6" w:tplc="04090001" w:tentative="1">
      <w:start w:val="1"/>
      <w:numFmt w:val="bullet"/>
      <w:lvlText w:val=""/>
      <w:lvlJc w:val="left"/>
      <w:pPr>
        <w:ind w:left="3527" w:hanging="400"/>
      </w:pPr>
      <w:rPr>
        <w:rFonts w:ascii="Wingdings" w:hAnsi="Wingdings" w:hint="default"/>
      </w:rPr>
    </w:lvl>
    <w:lvl w:ilvl="7" w:tplc="04090003" w:tentative="1">
      <w:start w:val="1"/>
      <w:numFmt w:val="bullet"/>
      <w:lvlText w:val=""/>
      <w:lvlJc w:val="left"/>
      <w:pPr>
        <w:ind w:left="3927" w:hanging="400"/>
      </w:pPr>
      <w:rPr>
        <w:rFonts w:ascii="Wingdings" w:hAnsi="Wingdings" w:hint="default"/>
      </w:rPr>
    </w:lvl>
    <w:lvl w:ilvl="8" w:tplc="04090005" w:tentative="1">
      <w:start w:val="1"/>
      <w:numFmt w:val="bullet"/>
      <w:lvlText w:val=""/>
      <w:lvlJc w:val="left"/>
      <w:pPr>
        <w:ind w:left="4327" w:hanging="400"/>
      </w:pPr>
      <w:rPr>
        <w:rFonts w:ascii="Wingdings" w:hAnsi="Wingdings" w:hint="default"/>
      </w:rPr>
    </w:lvl>
  </w:abstractNum>
  <w:abstractNum w:abstractNumId="6">
    <w:nsid w:val="1CCF6208"/>
    <w:multiLevelType w:val="hybridMultilevel"/>
    <w:tmpl w:val="2F8ECE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4382DFC"/>
    <w:multiLevelType w:val="hybridMultilevel"/>
    <w:tmpl w:val="5FF46C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5">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374AFF"/>
    <w:multiLevelType w:val="hybridMultilevel"/>
    <w:tmpl w:val="9544D4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7E76863"/>
    <w:multiLevelType w:val="hybridMultilevel"/>
    <w:tmpl w:val="1292BE46"/>
    <w:lvl w:ilvl="0" w:tplc="F1FCD4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5B2E4B"/>
    <w:multiLevelType w:val="hybridMultilevel"/>
    <w:tmpl w:val="7F509B3A"/>
    <w:lvl w:ilvl="0" w:tplc="83746E96">
      <w:start w:val="1"/>
      <w:numFmt w:val="bullet"/>
      <w:lvlText w:val="•"/>
      <w:lvlJc w:val="left"/>
      <w:pPr>
        <w:tabs>
          <w:tab w:val="num" w:pos="720"/>
        </w:tabs>
        <w:ind w:left="720" w:hanging="360"/>
      </w:pPr>
      <w:rPr>
        <w:rFonts w:ascii="Arial" w:hAnsi="Arial" w:hint="default"/>
      </w:rPr>
    </w:lvl>
    <w:lvl w:ilvl="1" w:tplc="F4A01FFA">
      <w:numFmt w:val="bullet"/>
      <w:lvlText w:val="–"/>
      <w:lvlJc w:val="left"/>
      <w:pPr>
        <w:tabs>
          <w:tab w:val="num" w:pos="1440"/>
        </w:tabs>
        <w:ind w:left="1440" w:hanging="360"/>
      </w:pPr>
      <w:rPr>
        <w:rFonts w:ascii="Arial" w:hAnsi="Arial" w:hint="default"/>
      </w:rPr>
    </w:lvl>
    <w:lvl w:ilvl="2" w:tplc="2CBA2472">
      <w:numFmt w:val="bullet"/>
      <w:lvlText w:val="•"/>
      <w:lvlJc w:val="left"/>
      <w:pPr>
        <w:tabs>
          <w:tab w:val="num" w:pos="2160"/>
        </w:tabs>
        <w:ind w:left="2160" w:hanging="360"/>
      </w:pPr>
      <w:rPr>
        <w:rFonts w:ascii="Arial" w:hAnsi="Arial" w:hint="default"/>
      </w:rPr>
    </w:lvl>
    <w:lvl w:ilvl="3" w:tplc="8752FFEC" w:tentative="1">
      <w:start w:val="1"/>
      <w:numFmt w:val="bullet"/>
      <w:lvlText w:val="•"/>
      <w:lvlJc w:val="left"/>
      <w:pPr>
        <w:tabs>
          <w:tab w:val="num" w:pos="2880"/>
        </w:tabs>
        <w:ind w:left="2880" w:hanging="360"/>
      </w:pPr>
      <w:rPr>
        <w:rFonts w:ascii="Arial" w:hAnsi="Arial" w:hint="default"/>
      </w:rPr>
    </w:lvl>
    <w:lvl w:ilvl="4" w:tplc="AC84AE46" w:tentative="1">
      <w:start w:val="1"/>
      <w:numFmt w:val="bullet"/>
      <w:lvlText w:val="•"/>
      <w:lvlJc w:val="left"/>
      <w:pPr>
        <w:tabs>
          <w:tab w:val="num" w:pos="3600"/>
        </w:tabs>
        <w:ind w:left="3600" w:hanging="360"/>
      </w:pPr>
      <w:rPr>
        <w:rFonts w:ascii="Arial" w:hAnsi="Arial" w:hint="default"/>
      </w:rPr>
    </w:lvl>
    <w:lvl w:ilvl="5" w:tplc="37DA2CB6" w:tentative="1">
      <w:start w:val="1"/>
      <w:numFmt w:val="bullet"/>
      <w:lvlText w:val="•"/>
      <w:lvlJc w:val="left"/>
      <w:pPr>
        <w:tabs>
          <w:tab w:val="num" w:pos="4320"/>
        </w:tabs>
        <w:ind w:left="4320" w:hanging="360"/>
      </w:pPr>
      <w:rPr>
        <w:rFonts w:ascii="Arial" w:hAnsi="Arial" w:hint="default"/>
      </w:rPr>
    </w:lvl>
    <w:lvl w:ilvl="6" w:tplc="CABE8AD6" w:tentative="1">
      <w:start w:val="1"/>
      <w:numFmt w:val="bullet"/>
      <w:lvlText w:val="•"/>
      <w:lvlJc w:val="left"/>
      <w:pPr>
        <w:tabs>
          <w:tab w:val="num" w:pos="5040"/>
        </w:tabs>
        <w:ind w:left="5040" w:hanging="360"/>
      </w:pPr>
      <w:rPr>
        <w:rFonts w:ascii="Arial" w:hAnsi="Arial" w:hint="default"/>
      </w:rPr>
    </w:lvl>
    <w:lvl w:ilvl="7" w:tplc="CE7039F8" w:tentative="1">
      <w:start w:val="1"/>
      <w:numFmt w:val="bullet"/>
      <w:lvlText w:val="•"/>
      <w:lvlJc w:val="left"/>
      <w:pPr>
        <w:tabs>
          <w:tab w:val="num" w:pos="5760"/>
        </w:tabs>
        <w:ind w:left="5760" w:hanging="360"/>
      </w:pPr>
      <w:rPr>
        <w:rFonts w:ascii="Arial" w:hAnsi="Arial" w:hint="default"/>
      </w:rPr>
    </w:lvl>
    <w:lvl w:ilvl="8" w:tplc="2BE8D1E2" w:tentative="1">
      <w:start w:val="1"/>
      <w:numFmt w:val="bullet"/>
      <w:lvlText w:val="•"/>
      <w:lvlJc w:val="left"/>
      <w:pPr>
        <w:tabs>
          <w:tab w:val="num" w:pos="6480"/>
        </w:tabs>
        <w:ind w:left="6480" w:hanging="360"/>
      </w:pPr>
      <w:rPr>
        <w:rFonts w:ascii="Arial" w:hAnsi="Arial" w:hint="default"/>
      </w:rPr>
    </w:lvl>
  </w:abstractNum>
  <w:abstractNum w:abstractNumId="23">
    <w:nsid w:val="44147576"/>
    <w:multiLevelType w:val="hybridMultilevel"/>
    <w:tmpl w:val="9C421AC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614B89"/>
    <w:multiLevelType w:val="hybridMultilevel"/>
    <w:tmpl w:val="B2C0F310"/>
    <w:lvl w:ilvl="0" w:tplc="E8F486C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28">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2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nsid w:val="579E1502"/>
    <w:multiLevelType w:val="hybridMultilevel"/>
    <w:tmpl w:val="2ACA114E"/>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2">
    <w:nsid w:val="5CCA03E5"/>
    <w:multiLevelType w:val="hybridMultilevel"/>
    <w:tmpl w:val="250A72FC"/>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5D735916"/>
    <w:multiLevelType w:val="hybridMultilevel"/>
    <w:tmpl w:val="C736EA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nsid w:val="6497329E"/>
    <w:multiLevelType w:val="hybridMultilevel"/>
    <w:tmpl w:val="31F25ED0"/>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nsid w:val="6E23120B"/>
    <w:multiLevelType w:val="hybridMultilevel"/>
    <w:tmpl w:val="E1F405B4"/>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3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0705B6C"/>
    <w:multiLevelType w:val="hybridMultilevel"/>
    <w:tmpl w:val="0510BAF4"/>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0">
    <w:nsid w:val="75493B3C"/>
    <w:multiLevelType w:val="hybridMultilevel"/>
    <w:tmpl w:val="2FF066A6"/>
    <w:lvl w:ilvl="0" w:tplc="EC6ED5F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F4A012E"/>
    <w:multiLevelType w:val="hybridMultilevel"/>
    <w:tmpl w:val="0B064BF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8"/>
  </w:num>
  <w:num w:numId="2">
    <w:abstractNumId w:val="38"/>
  </w:num>
  <w:num w:numId="3">
    <w:abstractNumId w:val="0"/>
  </w:num>
  <w:num w:numId="4">
    <w:abstractNumId w:val="19"/>
  </w:num>
  <w:num w:numId="5">
    <w:abstractNumId w:val="13"/>
  </w:num>
  <w:num w:numId="6">
    <w:abstractNumId w:val="11"/>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8"/>
  </w:num>
  <w:num w:numId="10">
    <w:abstractNumId w:val="37"/>
  </w:num>
  <w:num w:numId="11">
    <w:abstractNumId w:val="27"/>
  </w:num>
  <w:num w:numId="12">
    <w:abstractNumId w:val="32"/>
  </w:num>
  <w:num w:numId="13">
    <w:abstractNumId w:val="5"/>
  </w:num>
  <w:num w:numId="14">
    <w:abstractNumId w:val="23"/>
  </w:num>
  <w:num w:numId="15">
    <w:abstractNumId w:val="12"/>
  </w:num>
  <w:num w:numId="16">
    <w:abstractNumId w:val="39"/>
  </w:num>
  <w:num w:numId="17">
    <w:abstractNumId w:val="35"/>
  </w:num>
  <w:num w:numId="18">
    <w:abstractNumId w:val="10"/>
  </w:num>
  <w:num w:numId="19">
    <w:abstractNumId w:val="30"/>
  </w:num>
  <w:num w:numId="20">
    <w:abstractNumId w:val="21"/>
  </w:num>
  <w:num w:numId="21">
    <w:abstractNumId w:val="16"/>
  </w:num>
  <w:num w:numId="22">
    <w:abstractNumId w:val="36"/>
  </w:num>
  <w:num w:numId="23">
    <w:abstractNumId w:val="6"/>
  </w:num>
  <w:num w:numId="24">
    <w:abstractNumId w:val="15"/>
  </w:num>
  <w:num w:numId="25">
    <w:abstractNumId w:val="22"/>
  </w:num>
  <w:num w:numId="26">
    <w:abstractNumId w:val="26"/>
  </w:num>
  <w:num w:numId="27">
    <w:abstractNumId w:val="20"/>
  </w:num>
  <w:num w:numId="28">
    <w:abstractNumId w:val="42"/>
  </w:num>
  <w:num w:numId="29">
    <w:abstractNumId w:val="2"/>
  </w:num>
  <w:num w:numId="30">
    <w:abstractNumId w:val="17"/>
  </w:num>
  <w:num w:numId="31">
    <w:abstractNumId w:val="34"/>
  </w:num>
  <w:num w:numId="32">
    <w:abstractNumId w:val="3"/>
  </w:num>
  <w:num w:numId="33">
    <w:abstractNumId w:val="1"/>
  </w:num>
  <w:num w:numId="34">
    <w:abstractNumId w:val="18"/>
  </w:num>
  <w:num w:numId="35">
    <w:abstractNumId w:val="14"/>
  </w:num>
  <w:num w:numId="36">
    <w:abstractNumId w:val="24"/>
  </w:num>
  <w:num w:numId="37">
    <w:abstractNumId w:val="44"/>
  </w:num>
  <w:num w:numId="38">
    <w:abstractNumId w:val="9"/>
  </w:num>
  <w:num w:numId="39">
    <w:abstractNumId w:val="29"/>
  </w:num>
  <w:num w:numId="40">
    <w:abstractNumId w:val="8"/>
  </w:num>
  <w:num w:numId="41">
    <w:abstractNumId w:val="4"/>
  </w:num>
  <w:num w:numId="42">
    <w:abstractNumId w:val="31"/>
  </w:num>
  <w:num w:numId="43">
    <w:abstractNumId w:val="41"/>
  </w:num>
  <w:num w:numId="44">
    <w:abstractNumId w:val="43"/>
  </w:num>
  <w:num w:numId="45">
    <w:abstractNumId w:val="7"/>
  </w:num>
  <w:num w:numId="46">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138A"/>
    <w:rsid w:val="00001E71"/>
    <w:rsid w:val="00001EA2"/>
    <w:rsid w:val="00002ADB"/>
    <w:rsid w:val="00002E3E"/>
    <w:rsid w:val="00004892"/>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E0"/>
    <w:rsid w:val="000128F3"/>
    <w:rsid w:val="00012B87"/>
    <w:rsid w:val="00013785"/>
    <w:rsid w:val="00013B9D"/>
    <w:rsid w:val="00015273"/>
    <w:rsid w:val="0001527C"/>
    <w:rsid w:val="0001535B"/>
    <w:rsid w:val="00015510"/>
    <w:rsid w:val="00015CB5"/>
    <w:rsid w:val="00015E3D"/>
    <w:rsid w:val="000160ED"/>
    <w:rsid w:val="00016B06"/>
    <w:rsid w:val="000171C6"/>
    <w:rsid w:val="0001738B"/>
    <w:rsid w:val="00017861"/>
    <w:rsid w:val="00017B23"/>
    <w:rsid w:val="000202F4"/>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DA6"/>
    <w:rsid w:val="000370DA"/>
    <w:rsid w:val="000376C3"/>
    <w:rsid w:val="00037E9F"/>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221"/>
    <w:rsid w:val="000612AE"/>
    <w:rsid w:val="00061401"/>
    <w:rsid w:val="00062283"/>
    <w:rsid w:val="00062456"/>
    <w:rsid w:val="00062961"/>
    <w:rsid w:val="00062B06"/>
    <w:rsid w:val="000631CB"/>
    <w:rsid w:val="00063526"/>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6AC"/>
    <w:rsid w:val="000B5AF4"/>
    <w:rsid w:val="000B5C2C"/>
    <w:rsid w:val="000B5D54"/>
    <w:rsid w:val="000B5E79"/>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739E"/>
    <w:rsid w:val="000E7527"/>
    <w:rsid w:val="000E778F"/>
    <w:rsid w:val="000E797A"/>
    <w:rsid w:val="000E7CE2"/>
    <w:rsid w:val="000E7D80"/>
    <w:rsid w:val="000F0B17"/>
    <w:rsid w:val="000F0BF5"/>
    <w:rsid w:val="000F1FDE"/>
    <w:rsid w:val="000F26D1"/>
    <w:rsid w:val="000F3707"/>
    <w:rsid w:val="000F386C"/>
    <w:rsid w:val="000F433D"/>
    <w:rsid w:val="000F4EC1"/>
    <w:rsid w:val="000F5303"/>
    <w:rsid w:val="000F5859"/>
    <w:rsid w:val="000F5DC4"/>
    <w:rsid w:val="000F6379"/>
    <w:rsid w:val="000F64EE"/>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3F7"/>
    <w:rsid w:val="0011707F"/>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C47"/>
    <w:rsid w:val="001371DC"/>
    <w:rsid w:val="001372AB"/>
    <w:rsid w:val="001373D0"/>
    <w:rsid w:val="00137995"/>
    <w:rsid w:val="00137A93"/>
    <w:rsid w:val="00137B0D"/>
    <w:rsid w:val="00137BE4"/>
    <w:rsid w:val="00137F52"/>
    <w:rsid w:val="0014003E"/>
    <w:rsid w:val="0014206C"/>
    <w:rsid w:val="001425E4"/>
    <w:rsid w:val="00142807"/>
    <w:rsid w:val="00142BDA"/>
    <w:rsid w:val="001431C7"/>
    <w:rsid w:val="00143716"/>
    <w:rsid w:val="00143C78"/>
    <w:rsid w:val="00143D68"/>
    <w:rsid w:val="00144525"/>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1D3"/>
    <w:rsid w:val="001674F6"/>
    <w:rsid w:val="0016768B"/>
    <w:rsid w:val="001676F4"/>
    <w:rsid w:val="001679AB"/>
    <w:rsid w:val="00170286"/>
    <w:rsid w:val="001712D9"/>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35A"/>
    <w:rsid w:val="00176690"/>
    <w:rsid w:val="00177441"/>
    <w:rsid w:val="00180186"/>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10B"/>
    <w:rsid w:val="001C72D2"/>
    <w:rsid w:val="001C73B6"/>
    <w:rsid w:val="001C73EB"/>
    <w:rsid w:val="001C795D"/>
    <w:rsid w:val="001D0932"/>
    <w:rsid w:val="001D09BA"/>
    <w:rsid w:val="001D1524"/>
    <w:rsid w:val="001D1B71"/>
    <w:rsid w:val="001D204D"/>
    <w:rsid w:val="001D22B0"/>
    <w:rsid w:val="001D2943"/>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3156"/>
    <w:rsid w:val="0020358E"/>
    <w:rsid w:val="00203CB1"/>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E1B"/>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D49"/>
    <w:rsid w:val="0022297E"/>
    <w:rsid w:val="0022306B"/>
    <w:rsid w:val="00223154"/>
    <w:rsid w:val="002235B7"/>
    <w:rsid w:val="002236E6"/>
    <w:rsid w:val="002239E4"/>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69C"/>
    <w:rsid w:val="00261869"/>
    <w:rsid w:val="00261AAE"/>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801C7"/>
    <w:rsid w:val="0028031F"/>
    <w:rsid w:val="00280BDE"/>
    <w:rsid w:val="00280C6C"/>
    <w:rsid w:val="002815A9"/>
    <w:rsid w:val="002824E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98E"/>
    <w:rsid w:val="00295762"/>
    <w:rsid w:val="002960D8"/>
    <w:rsid w:val="00296CDE"/>
    <w:rsid w:val="00296D39"/>
    <w:rsid w:val="00297557"/>
    <w:rsid w:val="00297AA7"/>
    <w:rsid w:val="002A0243"/>
    <w:rsid w:val="002A0746"/>
    <w:rsid w:val="002A101A"/>
    <w:rsid w:val="002A104F"/>
    <w:rsid w:val="002A300F"/>
    <w:rsid w:val="002A3589"/>
    <w:rsid w:val="002A361E"/>
    <w:rsid w:val="002A37A5"/>
    <w:rsid w:val="002A3F1F"/>
    <w:rsid w:val="002A4EDC"/>
    <w:rsid w:val="002A5F0A"/>
    <w:rsid w:val="002A66B6"/>
    <w:rsid w:val="002A684E"/>
    <w:rsid w:val="002A6C45"/>
    <w:rsid w:val="002A6F5F"/>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C7B"/>
    <w:rsid w:val="002B5FCF"/>
    <w:rsid w:val="002B625B"/>
    <w:rsid w:val="002B6381"/>
    <w:rsid w:val="002B68AA"/>
    <w:rsid w:val="002B6B7F"/>
    <w:rsid w:val="002B7083"/>
    <w:rsid w:val="002B71F4"/>
    <w:rsid w:val="002B7296"/>
    <w:rsid w:val="002C011D"/>
    <w:rsid w:val="002C0B68"/>
    <w:rsid w:val="002C0B73"/>
    <w:rsid w:val="002C0E3A"/>
    <w:rsid w:val="002C12E5"/>
    <w:rsid w:val="002C152D"/>
    <w:rsid w:val="002C157F"/>
    <w:rsid w:val="002C1633"/>
    <w:rsid w:val="002C1A24"/>
    <w:rsid w:val="002C22D3"/>
    <w:rsid w:val="002C262B"/>
    <w:rsid w:val="002C27F9"/>
    <w:rsid w:val="002C318E"/>
    <w:rsid w:val="002C36D4"/>
    <w:rsid w:val="002C38A7"/>
    <w:rsid w:val="002C38BE"/>
    <w:rsid w:val="002C3D3F"/>
    <w:rsid w:val="002C4284"/>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3004FC"/>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0B9"/>
    <w:rsid w:val="003130C3"/>
    <w:rsid w:val="0031349B"/>
    <w:rsid w:val="00314202"/>
    <w:rsid w:val="00314B2B"/>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2E01"/>
    <w:rsid w:val="0033374A"/>
    <w:rsid w:val="003339AD"/>
    <w:rsid w:val="00333AEC"/>
    <w:rsid w:val="003342BB"/>
    <w:rsid w:val="003342C4"/>
    <w:rsid w:val="00334931"/>
    <w:rsid w:val="00334C49"/>
    <w:rsid w:val="00334DA2"/>
    <w:rsid w:val="00335033"/>
    <w:rsid w:val="00335295"/>
    <w:rsid w:val="00335C2C"/>
    <w:rsid w:val="00335D10"/>
    <w:rsid w:val="00336376"/>
    <w:rsid w:val="003368DE"/>
    <w:rsid w:val="00336A4A"/>
    <w:rsid w:val="0033754F"/>
    <w:rsid w:val="00337E31"/>
    <w:rsid w:val="00337EE5"/>
    <w:rsid w:val="0034008E"/>
    <w:rsid w:val="0034011F"/>
    <w:rsid w:val="00340AB1"/>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8E5"/>
    <w:rsid w:val="00345EC6"/>
    <w:rsid w:val="003460EA"/>
    <w:rsid w:val="003462DE"/>
    <w:rsid w:val="00346AE2"/>
    <w:rsid w:val="00346CBC"/>
    <w:rsid w:val="00347CAA"/>
    <w:rsid w:val="00350338"/>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3BAF"/>
    <w:rsid w:val="0035406F"/>
    <w:rsid w:val="003543B9"/>
    <w:rsid w:val="003550D2"/>
    <w:rsid w:val="00355ADF"/>
    <w:rsid w:val="00356747"/>
    <w:rsid w:val="00356A9A"/>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776"/>
    <w:rsid w:val="00367B5C"/>
    <w:rsid w:val="00367CD5"/>
    <w:rsid w:val="003708CA"/>
    <w:rsid w:val="00370D26"/>
    <w:rsid w:val="003711B7"/>
    <w:rsid w:val="00371CC6"/>
    <w:rsid w:val="00371FAD"/>
    <w:rsid w:val="00372217"/>
    <w:rsid w:val="00372A20"/>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12DF"/>
    <w:rsid w:val="0038163B"/>
    <w:rsid w:val="00381868"/>
    <w:rsid w:val="00381CC0"/>
    <w:rsid w:val="003829AC"/>
    <w:rsid w:val="00382AB6"/>
    <w:rsid w:val="00382FA1"/>
    <w:rsid w:val="003843D7"/>
    <w:rsid w:val="00384B1D"/>
    <w:rsid w:val="00384FAF"/>
    <w:rsid w:val="00385156"/>
    <w:rsid w:val="003852AE"/>
    <w:rsid w:val="00385749"/>
    <w:rsid w:val="00385D97"/>
    <w:rsid w:val="0038632F"/>
    <w:rsid w:val="00386823"/>
    <w:rsid w:val="00386CDE"/>
    <w:rsid w:val="003871A2"/>
    <w:rsid w:val="0038771B"/>
    <w:rsid w:val="003906FD"/>
    <w:rsid w:val="00390BAD"/>
    <w:rsid w:val="00390CDD"/>
    <w:rsid w:val="00391997"/>
    <w:rsid w:val="00391A8D"/>
    <w:rsid w:val="00391B39"/>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6426"/>
    <w:rsid w:val="003A7212"/>
    <w:rsid w:val="003A7943"/>
    <w:rsid w:val="003B1125"/>
    <w:rsid w:val="003B16C4"/>
    <w:rsid w:val="003B2B4E"/>
    <w:rsid w:val="003B384C"/>
    <w:rsid w:val="003B3B8F"/>
    <w:rsid w:val="003B40B8"/>
    <w:rsid w:val="003B422F"/>
    <w:rsid w:val="003B4252"/>
    <w:rsid w:val="003B4D59"/>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993"/>
    <w:rsid w:val="003F20D5"/>
    <w:rsid w:val="003F22BB"/>
    <w:rsid w:val="003F23DA"/>
    <w:rsid w:val="003F27AE"/>
    <w:rsid w:val="003F3795"/>
    <w:rsid w:val="003F3B80"/>
    <w:rsid w:val="003F3DB1"/>
    <w:rsid w:val="003F4064"/>
    <w:rsid w:val="003F4111"/>
    <w:rsid w:val="003F42CE"/>
    <w:rsid w:val="003F49A2"/>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602C"/>
    <w:rsid w:val="0040615D"/>
    <w:rsid w:val="0040638D"/>
    <w:rsid w:val="004100A2"/>
    <w:rsid w:val="00410227"/>
    <w:rsid w:val="004104EE"/>
    <w:rsid w:val="004104F3"/>
    <w:rsid w:val="00410AE4"/>
    <w:rsid w:val="00410C4E"/>
    <w:rsid w:val="00410E67"/>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4F6D"/>
    <w:rsid w:val="004157CB"/>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90D"/>
    <w:rsid w:val="004229A6"/>
    <w:rsid w:val="00422ADF"/>
    <w:rsid w:val="00423565"/>
    <w:rsid w:val="00423F0B"/>
    <w:rsid w:val="0042475E"/>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F36"/>
    <w:rsid w:val="00447B46"/>
    <w:rsid w:val="00447E12"/>
    <w:rsid w:val="00447F2D"/>
    <w:rsid w:val="00450365"/>
    <w:rsid w:val="00450CDE"/>
    <w:rsid w:val="00450EFF"/>
    <w:rsid w:val="00451447"/>
    <w:rsid w:val="004515F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B14"/>
    <w:rsid w:val="00476F9E"/>
    <w:rsid w:val="00477A7E"/>
    <w:rsid w:val="00477CDD"/>
    <w:rsid w:val="00480C89"/>
    <w:rsid w:val="00481A14"/>
    <w:rsid w:val="00481E46"/>
    <w:rsid w:val="0048224D"/>
    <w:rsid w:val="00482685"/>
    <w:rsid w:val="0048333C"/>
    <w:rsid w:val="0048365C"/>
    <w:rsid w:val="0048369D"/>
    <w:rsid w:val="00484322"/>
    <w:rsid w:val="004846D6"/>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207A"/>
    <w:rsid w:val="0049259C"/>
    <w:rsid w:val="0049274E"/>
    <w:rsid w:val="00492A09"/>
    <w:rsid w:val="00492B33"/>
    <w:rsid w:val="00492D67"/>
    <w:rsid w:val="00492F12"/>
    <w:rsid w:val="00493101"/>
    <w:rsid w:val="00493513"/>
    <w:rsid w:val="0049373B"/>
    <w:rsid w:val="00493AAA"/>
    <w:rsid w:val="00493BEB"/>
    <w:rsid w:val="00494B0A"/>
    <w:rsid w:val="00494F4E"/>
    <w:rsid w:val="00495595"/>
    <w:rsid w:val="00495925"/>
    <w:rsid w:val="00495F20"/>
    <w:rsid w:val="00496CE2"/>
    <w:rsid w:val="00497086"/>
    <w:rsid w:val="004971B2"/>
    <w:rsid w:val="0049735B"/>
    <w:rsid w:val="0049748C"/>
    <w:rsid w:val="00497775"/>
    <w:rsid w:val="004A030E"/>
    <w:rsid w:val="004A041F"/>
    <w:rsid w:val="004A043F"/>
    <w:rsid w:val="004A0623"/>
    <w:rsid w:val="004A063A"/>
    <w:rsid w:val="004A10ED"/>
    <w:rsid w:val="004A1340"/>
    <w:rsid w:val="004A1EA1"/>
    <w:rsid w:val="004A2886"/>
    <w:rsid w:val="004A36BE"/>
    <w:rsid w:val="004A3C17"/>
    <w:rsid w:val="004A434B"/>
    <w:rsid w:val="004A4E32"/>
    <w:rsid w:val="004A52CD"/>
    <w:rsid w:val="004A554C"/>
    <w:rsid w:val="004A582A"/>
    <w:rsid w:val="004A5A83"/>
    <w:rsid w:val="004A5B5F"/>
    <w:rsid w:val="004A5BE8"/>
    <w:rsid w:val="004A5D32"/>
    <w:rsid w:val="004A5E54"/>
    <w:rsid w:val="004A5FE7"/>
    <w:rsid w:val="004A61D1"/>
    <w:rsid w:val="004A6360"/>
    <w:rsid w:val="004A66EB"/>
    <w:rsid w:val="004A6F70"/>
    <w:rsid w:val="004A7510"/>
    <w:rsid w:val="004A76C4"/>
    <w:rsid w:val="004A7AD6"/>
    <w:rsid w:val="004A7E5B"/>
    <w:rsid w:val="004A7EA0"/>
    <w:rsid w:val="004B0121"/>
    <w:rsid w:val="004B0518"/>
    <w:rsid w:val="004B05B4"/>
    <w:rsid w:val="004B0C82"/>
    <w:rsid w:val="004B10D4"/>
    <w:rsid w:val="004B17F2"/>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7E0"/>
    <w:rsid w:val="004C1B83"/>
    <w:rsid w:val="004C2636"/>
    <w:rsid w:val="004C3017"/>
    <w:rsid w:val="004C4243"/>
    <w:rsid w:val="004C553E"/>
    <w:rsid w:val="004C622D"/>
    <w:rsid w:val="004C65B8"/>
    <w:rsid w:val="004C7273"/>
    <w:rsid w:val="004C7522"/>
    <w:rsid w:val="004C798C"/>
    <w:rsid w:val="004C7D53"/>
    <w:rsid w:val="004D0BC5"/>
    <w:rsid w:val="004D10BC"/>
    <w:rsid w:val="004D12E1"/>
    <w:rsid w:val="004D1459"/>
    <w:rsid w:val="004D1E5C"/>
    <w:rsid w:val="004D1FA6"/>
    <w:rsid w:val="004D2092"/>
    <w:rsid w:val="004D21D9"/>
    <w:rsid w:val="004D31E1"/>
    <w:rsid w:val="004D3806"/>
    <w:rsid w:val="004D386D"/>
    <w:rsid w:val="004D39C8"/>
    <w:rsid w:val="004D3B0C"/>
    <w:rsid w:val="004D4132"/>
    <w:rsid w:val="004D4846"/>
    <w:rsid w:val="004D4CBC"/>
    <w:rsid w:val="004D4CF7"/>
    <w:rsid w:val="004D4D25"/>
    <w:rsid w:val="004D4F2E"/>
    <w:rsid w:val="004D511C"/>
    <w:rsid w:val="004D5746"/>
    <w:rsid w:val="004D5C96"/>
    <w:rsid w:val="004D6349"/>
    <w:rsid w:val="004D6DDE"/>
    <w:rsid w:val="004D6F4B"/>
    <w:rsid w:val="004D75C2"/>
    <w:rsid w:val="004D7E4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B66"/>
    <w:rsid w:val="004E6B76"/>
    <w:rsid w:val="004E78D9"/>
    <w:rsid w:val="004E79D6"/>
    <w:rsid w:val="004F02C2"/>
    <w:rsid w:val="004F04CF"/>
    <w:rsid w:val="004F0E02"/>
    <w:rsid w:val="004F13BF"/>
    <w:rsid w:val="004F13D8"/>
    <w:rsid w:val="004F1520"/>
    <w:rsid w:val="004F1861"/>
    <w:rsid w:val="004F223F"/>
    <w:rsid w:val="004F26D5"/>
    <w:rsid w:val="004F2A8A"/>
    <w:rsid w:val="004F2E77"/>
    <w:rsid w:val="004F30CA"/>
    <w:rsid w:val="004F342F"/>
    <w:rsid w:val="004F35F4"/>
    <w:rsid w:val="004F36D3"/>
    <w:rsid w:val="004F3C19"/>
    <w:rsid w:val="004F49E4"/>
    <w:rsid w:val="004F4AD7"/>
    <w:rsid w:val="004F4CF5"/>
    <w:rsid w:val="004F4FD5"/>
    <w:rsid w:val="004F513A"/>
    <w:rsid w:val="004F6536"/>
    <w:rsid w:val="004F65B3"/>
    <w:rsid w:val="004F6A87"/>
    <w:rsid w:val="004F761F"/>
    <w:rsid w:val="005002B1"/>
    <w:rsid w:val="00500439"/>
    <w:rsid w:val="00500B4D"/>
    <w:rsid w:val="00500E51"/>
    <w:rsid w:val="005012AD"/>
    <w:rsid w:val="005015E9"/>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60031"/>
    <w:rsid w:val="005606C6"/>
    <w:rsid w:val="00560916"/>
    <w:rsid w:val="00560B51"/>
    <w:rsid w:val="005614EC"/>
    <w:rsid w:val="00561884"/>
    <w:rsid w:val="005618BC"/>
    <w:rsid w:val="00562A18"/>
    <w:rsid w:val="00562C9C"/>
    <w:rsid w:val="00563C45"/>
    <w:rsid w:val="00563CA7"/>
    <w:rsid w:val="00563D11"/>
    <w:rsid w:val="00563FC3"/>
    <w:rsid w:val="00564545"/>
    <w:rsid w:val="0056473C"/>
    <w:rsid w:val="005648FF"/>
    <w:rsid w:val="00564AE5"/>
    <w:rsid w:val="00565F03"/>
    <w:rsid w:val="00565F1D"/>
    <w:rsid w:val="00566407"/>
    <w:rsid w:val="005664EE"/>
    <w:rsid w:val="00566B44"/>
    <w:rsid w:val="00567706"/>
    <w:rsid w:val="00567C57"/>
    <w:rsid w:val="00567C85"/>
    <w:rsid w:val="00570FAD"/>
    <w:rsid w:val="00571A77"/>
    <w:rsid w:val="005720ED"/>
    <w:rsid w:val="005721A7"/>
    <w:rsid w:val="00572AE6"/>
    <w:rsid w:val="00573440"/>
    <w:rsid w:val="00573461"/>
    <w:rsid w:val="00573B1A"/>
    <w:rsid w:val="005744CD"/>
    <w:rsid w:val="00574691"/>
    <w:rsid w:val="00574E5A"/>
    <w:rsid w:val="00575092"/>
    <w:rsid w:val="00575C40"/>
    <w:rsid w:val="005760DA"/>
    <w:rsid w:val="0057645F"/>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5FC5"/>
    <w:rsid w:val="00596944"/>
    <w:rsid w:val="00596BF6"/>
    <w:rsid w:val="0059734A"/>
    <w:rsid w:val="005979CD"/>
    <w:rsid w:val="00597BF5"/>
    <w:rsid w:val="005A0248"/>
    <w:rsid w:val="005A04A6"/>
    <w:rsid w:val="005A1195"/>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5264"/>
    <w:rsid w:val="005B53D3"/>
    <w:rsid w:val="005B54AF"/>
    <w:rsid w:val="005B59A3"/>
    <w:rsid w:val="005B5FD5"/>
    <w:rsid w:val="005B61CF"/>
    <w:rsid w:val="005B66C4"/>
    <w:rsid w:val="005B7E5E"/>
    <w:rsid w:val="005C0B22"/>
    <w:rsid w:val="005C0D62"/>
    <w:rsid w:val="005C10F4"/>
    <w:rsid w:val="005C11BC"/>
    <w:rsid w:val="005C1419"/>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73AA"/>
    <w:rsid w:val="005D76D6"/>
    <w:rsid w:val="005D7797"/>
    <w:rsid w:val="005D782D"/>
    <w:rsid w:val="005D7BA5"/>
    <w:rsid w:val="005E04F6"/>
    <w:rsid w:val="005E0681"/>
    <w:rsid w:val="005E0AB7"/>
    <w:rsid w:val="005E1503"/>
    <w:rsid w:val="005E1830"/>
    <w:rsid w:val="005E1887"/>
    <w:rsid w:val="005E1E49"/>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92F"/>
    <w:rsid w:val="005E7996"/>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851"/>
    <w:rsid w:val="00610261"/>
    <w:rsid w:val="006105F9"/>
    <w:rsid w:val="00610BC2"/>
    <w:rsid w:val="00610FF2"/>
    <w:rsid w:val="0061120C"/>
    <w:rsid w:val="00611373"/>
    <w:rsid w:val="00611CE5"/>
    <w:rsid w:val="00612BD6"/>
    <w:rsid w:val="00612F7E"/>
    <w:rsid w:val="006130D9"/>
    <w:rsid w:val="0061361E"/>
    <w:rsid w:val="00614325"/>
    <w:rsid w:val="0061452E"/>
    <w:rsid w:val="00614BB1"/>
    <w:rsid w:val="0061531C"/>
    <w:rsid w:val="0061596F"/>
    <w:rsid w:val="006160CE"/>
    <w:rsid w:val="0061660B"/>
    <w:rsid w:val="0061745D"/>
    <w:rsid w:val="006179C6"/>
    <w:rsid w:val="00617DD7"/>
    <w:rsid w:val="006205E9"/>
    <w:rsid w:val="00620980"/>
    <w:rsid w:val="00620CBB"/>
    <w:rsid w:val="006216A4"/>
    <w:rsid w:val="00621A84"/>
    <w:rsid w:val="00622019"/>
    <w:rsid w:val="00622939"/>
    <w:rsid w:val="006241DF"/>
    <w:rsid w:val="0062455D"/>
    <w:rsid w:val="00624A46"/>
    <w:rsid w:val="006253C0"/>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AD"/>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70A"/>
    <w:rsid w:val="00670718"/>
    <w:rsid w:val="00670906"/>
    <w:rsid w:val="00670ACC"/>
    <w:rsid w:val="0067152F"/>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210"/>
    <w:rsid w:val="006A4132"/>
    <w:rsid w:val="006A4BBC"/>
    <w:rsid w:val="006A508F"/>
    <w:rsid w:val="006A53A9"/>
    <w:rsid w:val="006A5558"/>
    <w:rsid w:val="006A5CDF"/>
    <w:rsid w:val="006A5EAF"/>
    <w:rsid w:val="006A653F"/>
    <w:rsid w:val="006A72B3"/>
    <w:rsid w:val="006A7472"/>
    <w:rsid w:val="006A747C"/>
    <w:rsid w:val="006A7BD3"/>
    <w:rsid w:val="006A7C16"/>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895"/>
    <w:rsid w:val="007578AC"/>
    <w:rsid w:val="0076015F"/>
    <w:rsid w:val="0076081F"/>
    <w:rsid w:val="00760CEC"/>
    <w:rsid w:val="00762600"/>
    <w:rsid w:val="00762C31"/>
    <w:rsid w:val="00762D8B"/>
    <w:rsid w:val="00763F55"/>
    <w:rsid w:val="007640A2"/>
    <w:rsid w:val="007646D2"/>
    <w:rsid w:val="00764A60"/>
    <w:rsid w:val="00764AA3"/>
    <w:rsid w:val="00764F00"/>
    <w:rsid w:val="00765151"/>
    <w:rsid w:val="007651AD"/>
    <w:rsid w:val="00765373"/>
    <w:rsid w:val="007653A0"/>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57"/>
    <w:rsid w:val="00780E3C"/>
    <w:rsid w:val="00781AA6"/>
    <w:rsid w:val="00781EBC"/>
    <w:rsid w:val="0078237A"/>
    <w:rsid w:val="00782746"/>
    <w:rsid w:val="0078284A"/>
    <w:rsid w:val="00782937"/>
    <w:rsid w:val="0078316C"/>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90B68"/>
    <w:rsid w:val="00790F12"/>
    <w:rsid w:val="007912DE"/>
    <w:rsid w:val="00792FBF"/>
    <w:rsid w:val="0079326B"/>
    <w:rsid w:val="007939A3"/>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6558"/>
    <w:rsid w:val="007A69E7"/>
    <w:rsid w:val="007A6ABF"/>
    <w:rsid w:val="007A7352"/>
    <w:rsid w:val="007A75A0"/>
    <w:rsid w:val="007A7A5B"/>
    <w:rsid w:val="007A7D90"/>
    <w:rsid w:val="007A7E45"/>
    <w:rsid w:val="007B00A8"/>
    <w:rsid w:val="007B07B6"/>
    <w:rsid w:val="007B080B"/>
    <w:rsid w:val="007B0A7F"/>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D0272"/>
    <w:rsid w:val="007D09D3"/>
    <w:rsid w:val="007D0A36"/>
    <w:rsid w:val="007D1BA2"/>
    <w:rsid w:val="007D26D9"/>
    <w:rsid w:val="007D289F"/>
    <w:rsid w:val="007D2A4C"/>
    <w:rsid w:val="007D308D"/>
    <w:rsid w:val="007D3D1D"/>
    <w:rsid w:val="007D4956"/>
    <w:rsid w:val="007D4BC7"/>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78F3"/>
    <w:rsid w:val="007F0FDA"/>
    <w:rsid w:val="007F15D9"/>
    <w:rsid w:val="007F1E27"/>
    <w:rsid w:val="007F2DE8"/>
    <w:rsid w:val="007F3425"/>
    <w:rsid w:val="007F37A3"/>
    <w:rsid w:val="007F4114"/>
    <w:rsid w:val="007F4772"/>
    <w:rsid w:val="007F4A88"/>
    <w:rsid w:val="007F51EB"/>
    <w:rsid w:val="007F5929"/>
    <w:rsid w:val="007F6350"/>
    <w:rsid w:val="007F6DE0"/>
    <w:rsid w:val="007F70F4"/>
    <w:rsid w:val="007F7462"/>
    <w:rsid w:val="007F76C2"/>
    <w:rsid w:val="007F7C74"/>
    <w:rsid w:val="008001C5"/>
    <w:rsid w:val="008007ED"/>
    <w:rsid w:val="008009D0"/>
    <w:rsid w:val="00800A75"/>
    <w:rsid w:val="00800AF5"/>
    <w:rsid w:val="00800DB8"/>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2B53"/>
    <w:rsid w:val="008133AF"/>
    <w:rsid w:val="00813AD1"/>
    <w:rsid w:val="00813D35"/>
    <w:rsid w:val="00813FB0"/>
    <w:rsid w:val="00814794"/>
    <w:rsid w:val="0081511C"/>
    <w:rsid w:val="00816073"/>
    <w:rsid w:val="00816A58"/>
    <w:rsid w:val="00817009"/>
    <w:rsid w:val="00817320"/>
    <w:rsid w:val="00817414"/>
    <w:rsid w:val="00817B0F"/>
    <w:rsid w:val="00817FAD"/>
    <w:rsid w:val="00820280"/>
    <w:rsid w:val="00820B98"/>
    <w:rsid w:val="00821122"/>
    <w:rsid w:val="00821140"/>
    <w:rsid w:val="0082138B"/>
    <w:rsid w:val="008213FC"/>
    <w:rsid w:val="00822CF4"/>
    <w:rsid w:val="0082413D"/>
    <w:rsid w:val="0082441C"/>
    <w:rsid w:val="008248D0"/>
    <w:rsid w:val="00824FFB"/>
    <w:rsid w:val="00825813"/>
    <w:rsid w:val="00825A01"/>
    <w:rsid w:val="00825C4E"/>
    <w:rsid w:val="00825ECD"/>
    <w:rsid w:val="00826913"/>
    <w:rsid w:val="00826B13"/>
    <w:rsid w:val="00826BD9"/>
    <w:rsid w:val="008274C3"/>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405EB"/>
    <w:rsid w:val="00840B73"/>
    <w:rsid w:val="00841620"/>
    <w:rsid w:val="00841E68"/>
    <w:rsid w:val="00842192"/>
    <w:rsid w:val="00842239"/>
    <w:rsid w:val="00842316"/>
    <w:rsid w:val="00842951"/>
    <w:rsid w:val="00842C9A"/>
    <w:rsid w:val="00842D16"/>
    <w:rsid w:val="0084339F"/>
    <w:rsid w:val="00843966"/>
    <w:rsid w:val="00843AC7"/>
    <w:rsid w:val="0084410B"/>
    <w:rsid w:val="008441C7"/>
    <w:rsid w:val="0084441E"/>
    <w:rsid w:val="00845399"/>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B27"/>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4BD"/>
    <w:rsid w:val="008639D0"/>
    <w:rsid w:val="00864434"/>
    <w:rsid w:val="00864B4F"/>
    <w:rsid w:val="00865998"/>
    <w:rsid w:val="00865BF9"/>
    <w:rsid w:val="00865DB1"/>
    <w:rsid w:val="00866883"/>
    <w:rsid w:val="008673E7"/>
    <w:rsid w:val="0086742A"/>
    <w:rsid w:val="008676B0"/>
    <w:rsid w:val="0086779C"/>
    <w:rsid w:val="00867A18"/>
    <w:rsid w:val="00867A51"/>
    <w:rsid w:val="008703E0"/>
    <w:rsid w:val="0087059A"/>
    <w:rsid w:val="0087091E"/>
    <w:rsid w:val="00871E61"/>
    <w:rsid w:val="00871EBF"/>
    <w:rsid w:val="00871FBD"/>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5DB"/>
    <w:rsid w:val="008B2786"/>
    <w:rsid w:val="008B36DD"/>
    <w:rsid w:val="008B3735"/>
    <w:rsid w:val="008B3789"/>
    <w:rsid w:val="008B4002"/>
    <w:rsid w:val="008B4035"/>
    <w:rsid w:val="008B4370"/>
    <w:rsid w:val="008B4411"/>
    <w:rsid w:val="008B46FD"/>
    <w:rsid w:val="008B48B7"/>
    <w:rsid w:val="008B50FB"/>
    <w:rsid w:val="008B52BD"/>
    <w:rsid w:val="008B6171"/>
    <w:rsid w:val="008B6221"/>
    <w:rsid w:val="008B62F0"/>
    <w:rsid w:val="008B64A9"/>
    <w:rsid w:val="008B69A3"/>
    <w:rsid w:val="008B6A64"/>
    <w:rsid w:val="008B6CCF"/>
    <w:rsid w:val="008B76D8"/>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0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584"/>
    <w:rsid w:val="008D7B8C"/>
    <w:rsid w:val="008D7E13"/>
    <w:rsid w:val="008E080B"/>
    <w:rsid w:val="008E1144"/>
    <w:rsid w:val="008E16F6"/>
    <w:rsid w:val="008E1C3C"/>
    <w:rsid w:val="008E1E3A"/>
    <w:rsid w:val="008E1FC0"/>
    <w:rsid w:val="008E2392"/>
    <w:rsid w:val="008E275A"/>
    <w:rsid w:val="008E2773"/>
    <w:rsid w:val="008E27FD"/>
    <w:rsid w:val="008E3333"/>
    <w:rsid w:val="008E3397"/>
    <w:rsid w:val="008E358D"/>
    <w:rsid w:val="008E35BC"/>
    <w:rsid w:val="008E4C49"/>
    <w:rsid w:val="008E5161"/>
    <w:rsid w:val="008E5315"/>
    <w:rsid w:val="008E589A"/>
    <w:rsid w:val="008E5CB0"/>
    <w:rsid w:val="008E6010"/>
    <w:rsid w:val="008E652E"/>
    <w:rsid w:val="008E66F7"/>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468"/>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18C"/>
    <w:rsid w:val="0091066E"/>
    <w:rsid w:val="009112FD"/>
    <w:rsid w:val="009115DD"/>
    <w:rsid w:val="009116A7"/>
    <w:rsid w:val="00912098"/>
    <w:rsid w:val="00912410"/>
    <w:rsid w:val="00912BCA"/>
    <w:rsid w:val="00912F77"/>
    <w:rsid w:val="009141FE"/>
    <w:rsid w:val="00914233"/>
    <w:rsid w:val="00915260"/>
    <w:rsid w:val="0091534B"/>
    <w:rsid w:val="009156FF"/>
    <w:rsid w:val="009158C1"/>
    <w:rsid w:val="00915A31"/>
    <w:rsid w:val="00915A6B"/>
    <w:rsid w:val="00916078"/>
    <w:rsid w:val="00916AE9"/>
    <w:rsid w:val="00916C71"/>
    <w:rsid w:val="00916D14"/>
    <w:rsid w:val="00916D72"/>
    <w:rsid w:val="00917490"/>
    <w:rsid w:val="009177C1"/>
    <w:rsid w:val="00917B8C"/>
    <w:rsid w:val="0092013C"/>
    <w:rsid w:val="00920287"/>
    <w:rsid w:val="00920709"/>
    <w:rsid w:val="0092091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78EA"/>
    <w:rsid w:val="0092790C"/>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B73"/>
    <w:rsid w:val="009470DF"/>
    <w:rsid w:val="00947357"/>
    <w:rsid w:val="00947A40"/>
    <w:rsid w:val="00947F5B"/>
    <w:rsid w:val="00950020"/>
    <w:rsid w:val="009502F5"/>
    <w:rsid w:val="0095055D"/>
    <w:rsid w:val="009505AA"/>
    <w:rsid w:val="0095109F"/>
    <w:rsid w:val="009512DA"/>
    <w:rsid w:val="0095172C"/>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6F7"/>
    <w:rsid w:val="009749AC"/>
    <w:rsid w:val="009749EF"/>
    <w:rsid w:val="00974BCE"/>
    <w:rsid w:val="00974DBA"/>
    <w:rsid w:val="00974DF9"/>
    <w:rsid w:val="00974EC7"/>
    <w:rsid w:val="009750A4"/>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B64"/>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4202"/>
    <w:rsid w:val="009B4BE9"/>
    <w:rsid w:val="009B61F2"/>
    <w:rsid w:val="009B6227"/>
    <w:rsid w:val="009B63E0"/>
    <w:rsid w:val="009B63F3"/>
    <w:rsid w:val="009B66C3"/>
    <w:rsid w:val="009B6901"/>
    <w:rsid w:val="009B6DEE"/>
    <w:rsid w:val="009B70C5"/>
    <w:rsid w:val="009B70F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5312"/>
    <w:rsid w:val="009D57AE"/>
    <w:rsid w:val="009D674F"/>
    <w:rsid w:val="009D6847"/>
    <w:rsid w:val="009D6C79"/>
    <w:rsid w:val="009D6E7E"/>
    <w:rsid w:val="009D6F5B"/>
    <w:rsid w:val="009D7437"/>
    <w:rsid w:val="009D7A2F"/>
    <w:rsid w:val="009D7AD7"/>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C6D"/>
    <w:rsid w:val="009E3D95"/>
    <w:rsid w:val="009E4652"/>
    <w:rsid w:val="009E4856"/>
    <w:rsid w:val="009E49F9"/>
    <w:rsid w:val="009E4B6A"/>
    <w:rsid w:val="009E4CBC"/>
    <w:rsid w:val="009E6B32"/>
    <w:rsid w:val="009E6C94"/>
    <w:rsid w:val="009E70D0"/>
    <w:rsid w:val="009E740D"/>
    <w:rsid w:val="009E7694"/>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D84"/>
    <w:rsid w:val="009F4F26"/>
    <w:rsid w:val="009F52BC"/>
    <w:rsid w:val="009F5441"/>
    <w:rsid w:val="009F56F5"/>
    <w:rsid w:val="009F604A"/>
    <w:rsid w:val="009F6194"/>
    <w:rsid w:val="009F63AC"/>
    <w:rsid w:val="009F63B1"/>
    <w:rsid w:val="009F660B"/>
    <w:rsid w:val="009F6EE3"/>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7010"/>
    <w:rsid w:val="00A070D7"/>
    <w:rsid w:val="00A072EC"/>
    <w:rsid w:val="00A07924"/>
    <w:rsid w:val="00A07EF3"/>
    <w:rsid w:val="00A07FF9"/>
    <w:rsid w:val="00A1012E"/>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2197"/>
    <w:rsid w:val="00A42627"/>
    <w:rsid w:val="00A434E1"/>
    <w:rsid w:val="00A43D67"/>
    <w:rsid w:val="00A440DA"/>
    <w:rsid w:val="00A44931"/>
    <w:rsid w:val="00A44A2F"/>
    <w:rsid w:val="00A44DA8"/>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BE7"/>
    <w:rsid w:val="00A61CB8"/>
    <w:rsid w:val="00A62141"/>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55D"/>
    <w:rsid w:val="00A71D7E"/>
    <w:rsid w:val="00A72113"/>
    <w:rsid w:val="00A72189"/>
    <w:rsid w:val="00A723FB"/>
    <w:rsid w:val="00A728C8"/>
    <w:rsid w:val="00A7290A"/>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F18"/>
    <w:rsid w:val="00A82B78"/>
    <w:rsid w:val="00A832C1"/>
    <w:rsid w:val="00A83373"/>
    <w:rsid w:val="00A8368D"/>
    <w:rsid w:val="00A83A92"/>
    <w:rsid w:val="00A84069"/>
    <w:rsid w:val="00A8411A"/>
    <w:rsid w:val="00A84A34"/>
    <w:rsid w:val="00A852B6"/>
    <w:rsid w:val="00A85535"/>
    <w:rsid w:val="00A85D6F"/>
    <w:rsid w:val="00A85F43"/>
    <w:rsid w:val="00A861E0"/>
    <w:rsid w:val="00A86278"/>
    <w:rsid w:val="00A8646C"/>
    <w:rsid w:val="00A865FE"/>
    <w:rsid w:val="00A8676F"/>
    <w:rsid w:val="00A869D0"/>
    <w:rsid w:val="00A86E6F"/>
    <w:rsid w:val="00A87193"/>
    <w:rsid w:val="00A87610"/>
    <w:rsid w:val="00A8782D"/>
    <w:rsid w:val="00A9028C"/>
    <w:rsid w:val="00A9122C"/>
    <w:rsid w:val="00A91395"/>
    <w:rsid w:val="00A9196F"/>
    <w:rsid w:val="00A91A59"/>
    <w:rsid w:val="00A91FB9"/>
    <w:rsid w:val="00A9280E"/>
    <w:rsid w:val="00A92D25"/>
    <w:rsid w:val="00A92DCE"/>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20E9"/>
    <w:rsid w:val="00AA24CA"/>
    <w:rsid w:val="00AA276B"/>
    <w:rsid w:val="00AA2D0D"/>
    <w:rsid w:val="00AA2D73"/>
    <w:rsid w:val="00AA3022"/>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14E"/>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B0C"/>
    <w:rsid w:val="00B34C10"/>
    <w:rsid w:val="00B35542"/>
    <w:rsid w:val="00B35671"/>
    <w:rsid w:val="00B35EF4"/>
    <w:rsid w:val="00B3619C"/>
    <w:rsid w:val="00B36303"/>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D3F"/>
    <w:rsid w:val="00B54164"/>
    <w:rsid w:val="00B541C8"/>
    <w:rsid w:val="00B5423D"/>
    <w:rsid w:val="00B543E0"/>
    <w:rsid w:val="00B543EF"/>
    <w:rsid w:val="00B54E58"/>
    <w:rsid w:val="00B55089"/>
    <w:rsid w:val="00B558A1"/>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701C"/>
    <w:rsid w:val="00B670C9"/>
    <w:rsid w:val="00B6711E"/>
    <w:rsid w:val="00B67145"/>
    <w:rsid w:val="00B671CD"/>
    <w:rsid w:val="00B6766B"/>
    <w:rsid w:val="00B67823"/>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3771"/>
    <w:rsid w:val="00B83C29"/>
    <w:rsid w:val="00B83F87"/>
    <w:rsid w:val="00B8444C"/>
    <w:rsid w:val="00B84E64"/>
    <w:rsid w:val="00B851BD"/>
    <w:rsid w:val="00B8561C"/>
    <w:rsid w:val="00B85A7B"/>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D75"/>
    <w:rsid w:val="00B92604"/>
    <w:rsid w:val="00B92A98"/>
    <w:rsid w:val="00B93601"/>
    <w:rsid w:val="00B9366F"/>
    <w:rsid w:val="00B93A19"/>
    <w:rsid w:val="00B93B71"/>
    <w:rsid w:val="00B93E5A"/>
    <w:rsid w:val="00B93EEF"/>
    <w:rsid w:val="00B94263"/>
    <w:rsid w:val="00B946A1"/>
    <w:rsid w:val="00B94F90"/>
    <w:rsid w:val="00B95724"/>
    <w:rsid w:val="00B97177"/>
    <w:rsid w:val="00B97397"/>
    <w:rsid w:val="00B97C1D"/>
    <w:rsid w:val="00BA0506"/>
    <w:rsid w:val="00BA1384"/>
    <w:rsid w:val="00BA142E"/>
    <w:rsid w:val="00BA14F7"/>
    <w:rsid w:val="00BA19A4"/>
    <w:rsid w:val="00BA1DF3"/>
    <w:rsid w:val="00BA2B85"/>
    <w:rsid w:val="00BA4016"/>
    <w:rsid w:val="00BA405D"/>
    <w:rsid w:val="00BA41F4"/>
    <w:rsid w:val="00BA4311"/>
    <w:rsid w:val="00BA4FEE"/>
    <w:rsid w:val="00BA578A"/>
    <w:rsid w:val="00BA5B97"/>
    <w:rsid w:val="00BA674F"/>
    <w:rsid w:val="00BA6C33"/>
    <w:rsid w:val="00BA73DE"/>
    <w:rsid w:val="00BA768C"/>
    <w:rsid w:val="00BA7E93"/>
    <w:rsid w:val="00BB00C0"/>
    <w:rsid w:val="00BB08FF"/>
    <w:rsid w:val="00BB096A"/>
    <w:rsid w:val="00BB10BD"/>
    <w:rsid w:val="00BB142C"/>
    <w:rsid w:val="00BB1851"/>
    <w:rsid w:val="00BB26DD"/>
    <w:rsid w:val="00BB274B"/>
    <w:rsid w:val="00BB2F19"/>
    <w:rsid w:val="00BB3279"/>
    <w:rsid w:val="00BB33D9"/>
    <w:rsid w:val="00BB3883"/>
    <w:rsid w:val="00BB4562"/>
    <w:rsid w:val="00BB4C56"/>
    <w:rsid w:val="00BB5CFC"/>
    <w:rsid w:val="00BB5F39"/>
    <w:rsid w:val="00BB65AA"/>
    <w:rsid w:val="00BB680F"/>
    <w:rsid w:val="00BB6CE7"/>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C3A"/>
    <w:rsid w:val="00BC1FC7"/>
    <w:rsid w:val="00BC226F"/>
    <w:rsid w:val="00BC2321"/>
    <w:rsid w:val="00BC2B2B"/>
    <w:rsid w:val="00BC2BE3"/>
    <w:rsid w:val="00BC31FB"/>
    <w:rsid w:val="00BC3393"/>
    <w:rsid w:val="00BC34E4"/>
    <w:rsid w:val="00BC366F"/>
    <w:rsid w:val="00BC479F"/>
    <w:rsid w:val="00BC4B59"/>
    <w:rsid w:val="00BC4B65"/>
    <w:rsid w:val="00BC5098"/>
    <w:rsid w:val="00BC59D5"/>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FB8"/>
    <w:rsid w:val="00BD6FC6"/>
    <w:rsid w:val="00BD6FD0"/>
    <w:rsid w:val="00BD70E2"/>
    <w:rsid w:val="00BD71CA"/>
    <w:rsid w:val="00BD77C5"/>
    <w:rsid w:val="00BE0428"/>
    <w:rsid w:val="00BE0543"/>
    <w:rsid w:val="00BE0A95"/>
    <w:rsid w:val="00BE0C8D"/>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D54"/>
    <w:rsid w:val="00C24228"/>
    <w:rsid w:val="00C2432D"/>
    <w:rsid w:val="00C243B6"/>
    <w:rsid w:val="00C26923"/>
    <w:rsid w:val="00C26CF4"/>
    <w:rsid w:val="00C27160"/>
    <w:rsid w:val="00C2719B"/>
    <w:rsid w:val="00C273AB"/>
    <w:rsid w:val="00C30307"/>
    <w:rsid w:val="00C305DF"/>
    <w:rsid w:val="00C3074A"/>
    <w:rsid w:val="00C310D9"/>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CBD"/>
    <w:rsid w:val="00C4424A"/>
    <w:rsid w:val="00C4475B"/>
    <w:rsid w:val="00C44992"/>
    <w:rsid w:val="00C44F0B"/>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54B"/>
    <w:rsid w:val="00C66238"/>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F0F"/>
    <w:rsid w:val="00C80F59"/>
    <w:rsid w:val="00C8139B"/>
    <w:rsid w:val="00C819B8"/>
    <w:rsid w:val="00C81D90"/>
    <w:rsid w:val="00C82846"/>
    <w:rsid w:val="00C828AE"/>
    <w:rsid w:val="00C82EB1"/>
    <w:rsid w:val="00C832B2"/>
    <w:rsid w:val="00C83396"/>
    <w:rsid w:val="00C83608"/>
    <w:rsid w:val="00C83A91"/>
    <w:rsid w:val="00C83E49"/>
    <w:rsid w:val="00C84241"/>
    <w:rsid w:val="00C847A4"/>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59"/>
    <w:rsid w:val="00CA6883"/>
    <w:rsid w:val="00CA7593"/>
    <w:rsid w:val="00CA7D5D"/>
    <w:rsid w:val="00CB0266"/>
    <w:rsid w:val="00CB031B"/>
    <w:rsid w:val="00CB0600"/>
    <w:rsid w:val="00CB0A85"/>
    <w:rsid w:val="00CB0DC7"/>
    <w:rsid w:val="00CB0E1B"/>
    <w:rsid w:val="00CB130D"/>
    <w:rsid w:val="00CB15B0"/>
    <w:rsid w:val="00CB1EFD"/>
    <w:rsid w:val="00CB2545"/>
    <w:rsid w:val="00CB2629"/>
    <w:rsid w:val="00CB2F6E"/>
    <w:rsid w:val="00CB39F2"/>
    <w:rsid w:val="00CB425B"/>
    <w:rsid w:val="00CB4802"/>
    <w:rsid w:val="00CB4DA3"/>
    <w:rsid w:val="00CB566E"/>
    <w:rsid w:val="00CB5A9E"/>
    <w:rsid w:val="00CB67EC"/>
    <w:rsid w:val="00CB6F54"/>
    <w:rsid w:val="00CB70A1"/>
    <w:rsid w:val="00CB70B8"/>
    <w:rsid w:val="00CB73A6"/>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31D9"/>
    <w:rsid w:val="00CC35CD"/>
    <w:rsid w:val="00CC3FB7"/>
    <w:rsid w:val="00CC422D"/>
    <w:rsid w:val="00CC42FE"/>
    <w:rsid w:val="00CC4843"/>
    <w:rsid w:val="00CC48FF"/>
    <w:rsid w:val="00CC4DD4"/>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CB"/>
    <w:rsid w:val="00CE462E"/>
    <w:rsid w:val="00CE4B6D"/>
    <w:rsid w:val="00CE4B94"/>
    <w:rsid w:val="00CE52C2"/>
    <w:rsid w:val="00CE54B4"/>
    <w:rsid w:val="00CE6BB1"/>
    <w:rsid w:val="00CE6C9B"/>
    <w:rsid w:val="00CE6D12"/>
    <w:rsid w:val="00CE6F9A"/>
    <w:rsid w:val="00CE7489"/>
    <w:rsid w:val="00CE7582"/>
    <w:rsid w:val="00CE76ED"/>
    <w:rsid w:val="00CF0C2B"/>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62E"/>
    <w:rsid w:val="00D00660"/>
    <w:rsid w:val="00D00A91"/>
    <w:rsid w:val="00D0185B"/>
    <w:rsid w:val="00D025B4"/>
    <w:rsid w:val="00D02A6D"/>
    <w:rsid w:val="00D02E6A"/>
    <w:rsid w:val="00D0307C"/>
    <w:rsid w:val="00D033C8"/>
    <w:rsid w:val="00D036CF"/>
    <w:rsid w:val="00D0397C"/>
    <w:rsid w:val="00D03E2C"/>
    <w:rsid w:val="00D0437D"/>
    <w:rsid w:val="00D050CA"/>
    <w:rsid w:val="00D05F03"/>
    <w:rsid w:val="00D0655C"/>
    <w:rsid w:val="00D065D6"/>
    <w:rsid w:val="00D06B8A"/>
    <w:rsid w:val="00D070C4"/>
    <w:rsid w:val="00D070F6"/>
    <w:rsid w:val="00D074D4"/>
    <w:rsid w:val="00D07A14"/>
    <w:rsid w:val="00D07BC0"/>
    <w:rsid w:val="00D07BD6"/>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53A2"/>
    <w:rsid w:val="00D25483"/>
    <w:rsid w:val="00D254BB"/>
    <w:rsid w:val="00D25E61"/>
    <w:rsid w:val="00D26255"/>
    <w:rsid w:val="00D26521"/>
    <w:rsid w:val="00D266A7"/>
    <w:rsid w:val="00D26DD4"/>
    <w:rsid w:val="00D271A4"/>
    <w:rsid w:val="00D276FE"/>
    <w:rsid w:val="00D27EAE"/>
    <w:rsid w:val="00D300FB"/>
    <w:rsid w:val="00D3051A"/>
    <w:rsid w:val="00D30537"/>
    <w:rsid w:val="00D305C1"/>
    <w:rsid w:val="00D30CC0"/>
    <w:rsid w:val="00D310FE"/>
    <w:rsid w:val="00D31D9D"/>
    <w:rsid w:val="00D31F2C"/>
    <w:rsid w:val="00D3212C"/>
    <w:rsid w:val="00D3286B"/>
    <w:rsid w:val="00D32C06"/>
    <w:rsid w:val="00D32DA4"/>
    <w:rsid w:val="00D33E52"/>
    <w:rsid w:val="00D33EC9"/>
    <w:rsid w:val="00D342EC"/>
    <w:rsid w:val="00D34376"/>
    <w:rsid w:val="00D346BE"/>
    <w:rsid w:val="00D347DD"/>
    <w:rsid w:val="00D35036"/>
    <w:rsid w:val="00D35049"/>
    <w:rsid w:val="00D35ED9"/>
    <w:rsid w:val="00D36B92"/>
    <w:rsid w:val="00D36F04"/>
    <w:rsid w:val="00D36F7B"/>
    <w:rsid w:val="00D3734B"/>
    <w:rsid w:val="00D373DD"/>
    <w:rsid w:val="00D37A8B"/>
    <w:rsid w:val="00D37EFC"/>
    <w:rsid w:val="00D37F20"/>
    <w:rsid w:val="00D4019D"/>
    <w:rsid w:val="00D40AAF"/>
    <w:rsid w:val="00D40DA3"/>
    <w:rsid w:val="00D40F1B"/>
    <w:rsid w:val="00D41295"/>
    <w:rsid w:val="00D4142D"/>
    <w:rsid w:val="00D4154C"/>
    <w:rsid w:val="00D41BD4"/>
    <w:rsid w:val="00D4214E"/>
    <w:rsid w:val="00D42435"/>
    <w:rsid w:val="00D42776"/>
    <w:rsid w:val="00D42C22"/>
    <w:rsid w:val="00D42D58"/>
    <w:rsid w:val="00D42DB5"/>
    <w:rsid w:val="00D43145"/>
    <w:rsid w:val="00D43693"/>
    <w:rsid w:val="00D43AD4"/>
    <w:rsid w:val="00D43AD9"/>
    <w:rsid w:val="00D43D5B"/>
    <w:rsid w:val="00D43DFC"/>
    <w:rsid w:val="00D444F7"/>
    <w:rsid w:val="00D448A4"/>
    <w:rsid w:val="00D44B77"/>
    <w:rsid w:val="00D455A0"/>
    <w:rsid w:val="00D457B9"/>
    <w:rsid w:val="00D45D17"/>
    <w:rsid w:val="00D46601"/>
    <w:rsid w:val="00D46B1B"/>
    <w:rsid w:val="00D46C31"/>
    <w:rsid w:val="00D46DA8"/>
    <w:rsid w:val="00D46DDF"/>
    <w:rsid w:val="00D46F52"/>
    <w:rsid w:val="00D4717D"/>
    <w:rsid w:val="00D4787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6387"/>
    <w:rsid w:val="00D664DF"/>
    <w:rsid w:val="00D66C2B"/>
    <w:rsid w:val="00D66D84"/>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571"/>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79A2"/>
    <w:rsid w:val="00D97D0F"/>
    <w:rsid w:val="00DA005C"/>
    <w:rsid w:val="00DA00F2"/>
    <w:rsid w:val="00DA023B"/>
    <w:rsid w:val="00DA04BC"/>
    <w:rsid w:val="00DA0907"/>
    <w:rsid w:val="00DA179D"/>
    <w:rsid w:val="00DA1D27"/>
    <w:rsid w:val="00DA2143"/>
    <w:rsid w:val="00DA448E"/>
    <w:rsid w:val="00DA48D2"/>
    <w:rsid w:val="00DA4981"/>
    <w:rsid w:val="00DA4B26"/>
    <w:rsid w:val="00DA4CFC"/>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2D74"/>
    <w:rsid w:val="00DE375E"/>
    <w:rsid w:val="00DE3976"/>
    <w:rsid w:val="00DE44E2"/>
    <w:rsid w:val="00DE4711"/>
    <w:rsid w:val="00DE4BE7"/>
    <w:rsid w:val="00DE4F7F"/>
    <w:rsid w:val="00DE4FF5"/>
    <w:rsid w:val="00DE50AA"/>
    <w:rsid w:val="00DE51E5"/>
    <w:rsid w:val="00DE5C76"/>
    <w:rsid w:val="00DE5CCE"/>
    <w:rsid w:val="00DE5D3E"/>
    <w:rsid w:val="00DE637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258"/>
    <w:rsid w:val="00E45836"/>
    <w:rsid w:val="00E461BB"/>
    <w:rsid w:val="00E46E78"/>
    <w:rsid w:val="00E4702E"/>
    <w:rsid w:val="00E47DDF"/>
    <w:rsid w:val="00E50F3A"/>
    <w:rsid w:val="00E51494"/>
    <w:rsid w:val="00E5193E"/>
    <w:rsid w:val="00E51BB7"/>
    <w:rsid w:val="00E51D2B"/>
    <w:rsid w:val="00E51D34"/>
    <w:rsid w:val="00E52145"/>
    <w:rsid w:val="00E52C79"/>
    <w:rsid w:val="00E52D78"/>
    <w:rsid w:val="00E53166"/>
    <w:rsid w:val="00E53834"/>
    <w:rsid w:val="00E53868"/>
    <w:rsid w:val="00E53F43"/>
    <w:rsid w:val="00E53FAB"/>
    <w:rsid w:val="00E540C1"/>
    <w:rsid w:val="00E542DD"/>
    <w:rsid w:val="00E54620"/>
    <w:rsid w:val="00E5540E"/>
    <w:rsid w:val="00E5550F"/>
    <w:rsid w:val="00E55608"/>
    <w:rsid w:val="00E557B0"/>
    <w:rsid w:val="00E565C0"/>
    <w:rsid w:val="00E56D17"/>
    <w:rsid w:val="00E5708D"/>
    <w:rsid w:val="00E57593"/>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D8"/>
    <w:rsid w:val="00E73F3B"/>
    <w:rsid w:val="00E74410"/>
    <w:rsid w:val="00E7442F"/>
    <w:rsid w:val="00E74D74"/>
    <w:rsid w:val="00E74D81"/>
    <w:rsid w:val="00E74E53"/>
    <w:rsid w:val="00E74EDC"/>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D31"/>
    <w:rsid w:val="00E85E18"/>
    <w:rsid w:val="00E860BE"/>
    <w:rsid w:val="00E86153"/>
    <w:rsid w:val="00E8616D"/>
    <w:rsid w:val="00E8650B"/>
    <w:rsid w:val="00E8683F"/>
    <w:rsid w:val="00E86AA8"/>
    <w:rsid w:val="00E86B90"/>
    <w:rsid w:val="00E90034"/>
    <w:rsid w:val="00E901A9"/>
    <w:rsid w:val="00E90971"/>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996"/>
    <w:rsid w:val="00E97EBE"/>
    <w:rsid w:val="00EA044F"/>
    <w:rsid w:val="00EA045A"/>
    <w:rsid w:val="00EA06E3"/>
    <w:rsid w:val="00EA0CDC"/>
    <w:rsid w:val="00EA1265"/>
    <w:rsid w:val="00EA1F63"/>
    <w:rsid w:val="00EA20F8"/>
    <w:rsid w:val="00EA2282"/>
    <w:rsid w:val="00EA28B8"/>
    <w:rsid w:val="00EA28BD"/>
    <w:rsid w:val="00EA29BE"/>
    <w:rsid w:val="00EA2C80"/>
    <w:rsid w:val="00EA31B8"/>
    <w:rsid w:val="00EA3691"/>
    <w:rsid w:val="00EA3CCC"/>
    <w:rsid w:val="00EA3F82"/>
    <w:rsid w:val="00EA4BCB"/>
    <w:rsid w:val="00EA4C66"/>
    <w:rsid w:val="00EA4F8F"/>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C41"/>
    <w:rsid w:val="00EC20C7"/>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1C8"/>
    <w:rsid w:val="00ED45FC"/>
    <w:rsid w:val="00ED6012"/>
    <w:rsid w:val="00ED6118"/>
    <w:rsid w:val="00ED69D5"/>
    <w:rsid w:val="00ED6BA9"/>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243"/>
    <w:rsid w:val="00F12250"/>
    <w:rsid w:val="00F12A9B"/>
    <w:rsid w:val="00F137E5"/>
    <w:rsid w:val="00F1390A"/>
    <w:rsid w:val="00F14A53"/>
    <w:rsid w:val="00F14A9B"/>
    <w:rsid w:val="00F14E26"/>
    <w:rsid w:val="00F14E8A"/>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CCC"/>
    <w:rsid w:val="00F330C5"/>
    <w:rsid w:val="00F332CF"/>
    <w:rsid w:val="00F33F2A"/>
    <w:rsid w:val="00F34195"/>
    <w:rsid w:val="00F34388"/>
    <w:rsid w:val="00F3462B"/>
    <w:rsid w:val="00F3552B"/>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92A"/>
    <w:rsid w:val="00F639ED"/>
    <w:rsid w:val="00F64219"/>
    <w:rsid w:val="00F649A2"/>
    <w:rsid w:val="00F64D92"/>
    <w:rsid w:val="00F64E77"/>
    <w:rsid w:val="00F655AC"/>
    <w:rsid w:val="00F65797"/>
    <w:rsid w:val="00F660EC"/>
    <w:rsid w:val="00F66827"/>
    <w:rsid w:val="00F66B41"/>
    <w:rsid w:val="00F66C47"/>
    <w:rsid w:val="00F67912"/>
    <w:rsid w:val="00F67D2D"/>
    <w:rsid w:val="00F67D30"/>
    <w:rsid w:val="00F70234"/>
    <w:rsid w:val="00F70633"/>
    <w:rsid w:val="00F7146D"/>
    <w:rsid w:val="00F716E2"/>
    <w:rsid w:val="00F71DC2"/>
    <w:rsid w:val="00F721ED"/>
    <w:rsid w:val="00F721F5"/>
    <w:rsid w:val="00F728CE"/>
    <w:rsid w:val="00F72AAA"/>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B3D"/>
    <w:rsid w:val="00FA4D90"/>
    <w:rsid w:val="00FA4FC5"/>
    <w:rsid w:val="00FA675C"/>
    <w:rsid w:val="00FA6D62"/>
    <w:rsid w:val="00FA6EFA"/>
    <w:rsid w:val="00FA79E0"/>
    <w:rsid w:val="00FB0000"/>
    <w:rsid w:val="00FB04AB"/>
    <w:rsid w:val="00FB0CDB"/>
    <w:rsid w:val="00FB1A79"/>
    <w:rsid w:val="00FB1ADF"/>
    <w:rsid w:val="00FB1C5B"/>
    <w:rsid w:val="00FB20CC"/>
    <w:rsid w:val="00FB2751"/>
    <w:rsid w:val="00FB2F6A"/>
    <w:rsid w:val="00FB343D"/>
    <w:rsid w:val="00FB3605"/>
    <w:rsid w:val="00FB3DF3"/>
    <w:rsid w:val="00FB4A7C"/>
    <w:rsid w:val="00FB5BD9"/>
    <w:rsid w:val="00FB5D8A"/>
    <w:rsid w:val="00FB634A"/>
    <w:rsid w:val="00FB6770"/>
    <w:rsid w:val="00FB75D9"/>
    <w:rsid w:val="00FC04A8"/>
    <w:rsid w:val="00FC0542"/>
    <w:rsid w:val="00FC091D"/>
    <w:rsid w:val="00FC0AD7"/>
    <w:rsid w:val="00FC172D"/>
    <w:rsid w:val="00FC1F93"/>
    <w:rsid w:val="00FC1F9F"/>
    <w:rsid w:val="00FC1FEF"/>
    <w:rsid w:val="00FC2061"/>
    <w:rsid w:val="00FC2A6C"/>
    <w:rsid w:val="00FC2E8F"/>
    <w:rsid w:val="00FC3403"/>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A35"/>
    <w:rsid w:val="00FD0793"/>
    <w:rsid w:val="00FD0F2E"/>
    <w:rsid w:val="00FD1F84"/>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ECD"/>
    <w:rsid w:val="00FE1629"/>
    <w:rsid w:val="00FE1724"/>
    <w:rsid w:val="00FE18F2"/>
    <w:rsid w:val="00FE1914"/>
    <w:rsid w:val="00FE1AFB"/>
    <w:rsid w:val="00FE1EDE"/>
    <w:rsid w:val="00FE1FD3"/>
    <w:rsid w:val="00FE2121"/>
    <w:rsid w:val="00FE23A5"/>
    <w:rsid w:val="00FE25DA"/>
    <w:rsid w:val="00FE297D"/>
    <w:rsid w:val="00FE3611"/>
    <w:rsid w:val="00FE367F"/>
    <w:rsid w:val="00FE3A19"/>
    <w:rsid w:val="00FE3B70"/>
    <w:rsid w:val="00FE3F56"/>
    <w:rsid w:val="00FE4CE4"/>
    <w:rsid w:val="00FE5130"/>
    <w:rsid w:val="00FE5C3E"/>
    <w:rsid w:val="00FE5E80"/>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Lista1,列出段落,リスト段落,列出段落1,中等深浅网格 1 - 着色 21,列表段落"/>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 ?? Char,????? Char,???? Char,Lista1 Char,列出段落 Char,リスト段落 Char,列出段落1 Char,中等深浅网格 1 - 着色 21 Char,列表段落 Char"/>
    <w:link w:val="ad"/>
    <w:uiPriority w:val="34"/>
    <w:qFormat/>
    <w:rsid w:val="00084C43"/>
    <w:rPr>
      <w:rFonts w:ascii="바탕" w:hAnsi="바탕" w:cs="굴림"/>
    </w:rPr>
  </w:style>
  <w:style w:type="paragraph" w:styleId="af3">
    <w:name w:val="footnote text"/>
    <w:basedOn w:val="a1"/>
    <w:link w:val="Char3"/>
    <w:rsid w:val="007A7A5B"/>
    <w:pPr>
      <w:snapToGrid w:val="0"/>
      <w:jc w:val="left"/>
    </w:pPr>
  </w:style>
  <w:style w:type="character" w:customStyle="1" w:styleId="Char3">
    <w:name w:val="각주 텍스트 Char"/>
    <w:link w:val="af3"/>
    <w:rsid w:val="007A7A5B"/>
    <w:rPr>
      <w:rFonts w:eastAsia="MS Mincho"/>
      <w:lang w:eastAsia="en-US"/>
    </w:rPr>
  </w:style>
  <w:style w:type="character" w:styleId="af4">
    <w:name w:val="footnote reference"/>
    <w:rsid w:val="007A7A5B"/>
    <w:rPr>
      <w:vertAlign w:val="superscript"/>
    </w:rPr>
  </w:style>
  <w:style w:type="paragraph" w:customStyle="1" w:styleId="bullet1">
    <w:name w:val="bullet1"/>
    <w:basedOn w:val="a1"/>
    <w:link w:val="bullet1Char"/>
    <w:qFormat/>
    <w:rsid w:val="00B93E5A"/>
    <w:pPr>
      <w:numPr>
        <w:numId w:val="31"/>
      </w:numPr>
      <w:spacing w:before="0" w:after="0" w:line="240" w:lineRule="auto"/>
      <w:jc w:val="left"/>
    </w:pPr>
    <w:rPr>
      <w:rFonts w:ascii="Times" w:eastAsia="바탕" w:hAnsi="Times"/>
      <w:szCs w:val="24"/>
      <w:lang w:val="en-GB"/>
    </w:rPr>
  </w:style>
  <w:style w:type="paragraph" w:customStyle="1" w:styleId="bullet2">
    <w:name w:val="bullet2"/>
    <w:basedOn w:val="a1"/>
    <w:link w:val="bullet2Char"/>
    <w:qFormat/>
    <w:rsid w:val="00B93E5A"/>
    <w:pPr>
      <w:numPr>
        <w:ilvl w:val="1"/>
        <w:numId w:val="31"/>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1"/>
    <w:qFormat/>
    <w:rsid w:val="00B93E5A"/>
    <w:pPr>
      <w:numPr>
        <w:ilvl w:val="2"/>
        <w:numId w:val="31"/>
      </w:numPr>
      <w:spacing w:before="0" w:after="0" w:line="240" w:lineRule="auto"/>
      <w:ind w:hanging="180"/>
      <w:jc w:val="left"/>
    </w:pPr>
    <w:rPr>
      <w:rFonts w:ascii="Times" w:eastAsia="바탕" w:hAnsi="Times"/>
      <w:szCs w:val="24"/>
      <w:lang w:val="en-GB"/>
    </w:rPr>
  </w:style>
  <w:style w:type="paragraph" w:customStyle="1" w:styleId="bullet4">
    <w:name w:val="bullet4"/>
    <w:basedOn w:val="a1"/>
    <w:qFormat/>
    <w:rsid w:val="00B93E5A"/>
    <w:pPr>
      <w:numPr>
        <w:ilvl w:val="3"/>
        <w:numId w:val="31"/>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1"/>
    <w:rsid w:val="00033696"/>
    <w:pPr>
      <w:widowControl w:val="0"/>
      <w:autoSpaceDE w:val="0"/>
      <w:autoSpaceDN w:val="0"/>
      <w:spacing w:before="0" w:after="0" w:line="252" w:lineRule="auto"/>
      <w:ind w:left="0" w:firstLine="202"/>
    </w:pPr>
    <w:rPr>
      <w:rFonts w:eastAsia="바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78DDC-B238-42DC-83D1-BED8C2A3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2207</Words>
  <Characters>12583</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Daesung4</cp:lastModifiedBy>
  <cp:revision>6</cp:revision>
  <cp:lastPrinted>2017-02-06T23:46:00Z</cp:lastPrinted>
  <dcterms:created xsi:type="dcterms:W3CDTF">2019-04-02T14:44:00Z</dcterms:created>
  <dcterms:modified xsi:type="dcterms:W3CDTF">2019-04-03T04:05:00Z</dcterms:modified>
</cp:coreProperties>
</file>